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7E86B" w14:textId="2D15DE62" w:rsidR="00A9204E" w:rsidRPr="0080711D" w:rsidRDefault="00B02E92" w:rsidP="00E73C1F">
      <w:pPr>
        <w:rPr>
          <w:rFonts w:ascii="Times New Roman" w:hAnsi="Times New Roman" w:cs="Times New Roman"/>
          <w:b/>
          <w:sz w:val="24"/>
          <w:szCs w:val="24"/>
        </w:rPr>
      </w:pPr>
      <w:r w:rsidRPr="0080711D">
        <w:rPr>
          <w:rFonts w:ascii="Times New Roman" w:hAnsi="Times New Roman" w:cs="Times New Roman"/>
          <w:b/>
          <w:sz w:val="24"/>
          <w:szCs w:val="24"/>
        </w:rPr>
        <w:t>Business Meeting Division II (</w:t>
      </w:r>
      <w:r w:rsidR="00A231D4" w:rsidRPr="0080711D">
        <w:rPr>
          <w:rFonts w:ascii="Times New Roman" w:hAnsi="Times New Roman" w:cs="Times New Roman"/>
          <w:b/>
          <w:sz w:val="24"/>
          <w:szCs w:val="24"/>
        </w:rPr>
        <w:t>L</w:t>
      </w:r>
      <w:r w:rsidRPr="0080711D">
        <w:rPr>
          <w:rFonts w:ascii="Times New Roman" w:hAnsi="Times New Roman" w:cs="Times New Roman"/>
          <w:b/>
          <w:sz w:val="24"/>
          <w:szCs w:val="24"/>
        </w:rPr>
        <w:t>eadership Forum)</w:t>
      </w:r>
      <w:r w:rsidR="00B744FD">
        <w:rPr>
          <w:rFonts w:ascii="Times New Roman" w:hAnsi="Times New Roman" w:cs="Times New Roman"/>
          <w:b/>
          <w:sz w:val="24"/>
          <w:szCs w:val="24"/>
        </w:rPr>
        <w:t xml:space="preserve"> - Session 064</w:t>
      </w:r>
    </w:p>
    <w:p w14:paraId="58E374D9" w14:textId="2C0F1730" w:rsidR="00B02E92" w:rsidRPr="0080711D" w:rsidRDefault="00E73C1F" w:rsidP="00E73C1F">
      <w:pPr>
        <w:rPr>
          <w:rFonts w:ascii="Times New Roman" w:hAnsi="Times New Roman" w:cs="Times New Roman"/>
          <w:b/>
          <w:sz w:val="24"/>
          <w:szCs w:val="24"/>
        </w:rPr>
      </w:pPr>
      <w:r w:rsidRPr="0080711D"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B02E92" w:rsidRPr="0080711D">
        <w:rPr>
          <w:rFonts w:ascii="Times New Roman" w:hAnsi="Times New Roman" w:cs="Times New Roman"/>
          <w:b/>
          <w:sz w:val="24"/>
          <w:szCs w:val="24"/>
        </w:rPr>
        <w:t>August</w:t>
      </w:r>
      <w:r w:rsidRPr="0080711D">
        <w:rPr>
          <w:rFonts w:ascii="Times New Roman" w:hAnsi="Times New Roman" w:cs="Times New Roman"/>
          <w:b/>
          <w:sz w:val="24"/>
          <w:szCs w:val="24"/>
        </w:rPr>
        <w:t xml:space="preserve"> 24,</w:t>
      </w:r>
      <w:r w:rsidR="00B02E92" w:rsidRPr="0080711D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2736F8E6" w14:textId="02F7583D" w:rsidR="00E73C1F" w:rsidRPr="0080711D" w:rsidRDefault="00E73C1F" w:rsidP="00E73C1F">
      <w:pPr>
        <w:rPr>
          <w:rFonts w:ascii="Times New Roman" w:hAnsi="Times New Roman" w:cs="Times New Roman"/>
          <w:b/>
          <w:sz w:val="24"/>
          <w:szCs w:val="24"/>
        </w:rPr>
      </w:pPr>
      <w:r w:rsidRPr="0080711D">
        <w:rPr>
          <w:rFonts w:ascii="Times New Roman" w:hAnsi="Times New Roman" w:cs="Times New Roman"/>
          <w:b/>
          <w:sz w:val="24"/>
          <w:szCs w:val="24"/>
        </w:rPr>
        <w:t>Athens, Greece</w:t>
      </w:r>
    </w:p>
    <w:p w14:paraId="36B69AA6" w14:textId="73F2CC53" w:rsidR="00B02E92" w:rsidRPr="0080711D" w:rsidRDefault="00B02E92" w:rsidP="00E73C1F">
      <w:pPr>
        <w:rPr>
          <w:rFonts w:ascii="Times New Roman" w:hAnsi="Times New Roman" w:cs="Times New Roman"/>
          <w:sz w:val="24"/>
          <w:szCs w:val="24"/>
        </w:rPr>
      </w:pPr>
    </w:p>
    <w:p w14:paraId="4495841D" w14:textId="2C2AD0D9" w:rsidR="00A231D4" w:rsidRPr="0080711D" w:rsidRDefault="0080711D" w:rsidP="00E73C1F">
      <w:pPr>
        <w:rPr>
          <w:rFonts w:ascii="Times New Roman" w:hAnsi="Times New Roman" w:cs="Times New Roman"/>
          <w:b/>
          <w:sz w:val="24"/>
          <w:szCs w:val="24"/>
        </w:rPr>
      </w:pPr>
      <w:r w:rsidRPr="0080711D">
        <w:rPr>
          <w:rFonts w:ascii="Times New Roman" w:hAnsi="Times New Roman" w:cs="Times New Roman"/>
          <w:b/>
          <w:sz w:val="24"/>
          <w:szCs w:val="24"/>
        </w:rPr>
        <w:t>Attending:</w:t>
      </w:r>
    </w:p>
    <w:p w14:paraId="03032EE6" w14:textId="77777777" w:rsidR="0080711D" w:rsidRPr="0080711D" w:rsidRDefault="0080711D" w:rsidP="00E73C1F">
      <w:pPr>
        <w:rPr>
          <w:rFonts w:ascii="Times New Roman" w:hAnsi="Times New Roman" w:cs="Times New Roman"/>
          <w:sz w:val="24"/>
          <w:szCs w:val="24"/>
        </w:rPr>
      </w:pPr>
    </w:p>
    <w:p w14:paraId="2D30E2C7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Ann Okerson, DII Chair (also LibPub SIG)</w:t>
      </w:r>
    </w:p>
    <w:p w14:paraId="4778AD42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Jerome Fronty, Acq &amp;CD</w:t>
      </w:r>
    </w:p>
    <w:p w14:paraId="7B9B8E75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Lilly Ho, ACD</w:t>
      </w:r>
    </w:p>
    <w:p w14:paraId="19B51FFC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Lidia Uziel, ACD</w:t>
      </w:r>
    </w:p>
    <w:p w14:paraId="5498B53A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Beacher Wiggins, ACD</w:t>
      </w:r>
    </w:p>
    <w:p w14:paraId="016D5222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Debbie Benrubi, AVMS</w:t>
      </w:r>
    </w:p>
    <w:p w14:paraId="59F49095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Peter Collins, DocDel</w:t>
      </w:r>
    </w:p>
    <w:p w14:paraId="165B80BF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Petra Hauke, ENSULIB</w:t>
      </w:r>
    </w:p>
    <w:p w14:paraId="4F66CB72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Thomas Chaimbault, LGBTQ</w:t>
      </w:r>
    </w:p>
    <w:p w14:paraId="3597A6C3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Cornelia Butz, GIOPS</w:t>
      </w:r>
    </w:p>
    <w:p w14:paraId="15E55238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James Church, GIOPS</w:t>
      </w:r>
    </w:p>
    <w:p w14:paraId="198FFDD8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Chihfeng P. Lin, LocGen</w:t>
      </w:r>
    </w:p>
    <w:p w14:paraId="440A1698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Laila Moustafa, LocGen</w:t>
      </w:r>
    </w:p>
    <w:p w14:paraId="521197DD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Takashi Nagatsuka, LocGen</w:t>
      </w:r>
    </w:p>
    <w:p w14:paraId="07FBE08A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Cecilia Salvatore, LocGen</w:t>
      </w:r>
    </w:p>
    <w:p w14:paraId="64E1CD25" w14:textId="77777777" w:rsidR="0080711D" w:rsidRPr="0080711D" w:rsidRDefault="0080711D" w:rsidP="0080711D">
      <w:pPr>
        <w:rPr>
          <w:rFonts w:ascii="Times New Roman" w:hAnsi="Times New Roman" w:cs="Times New Roman"/>
          <w:b/>
          <w:sz w:val="24"/>
          <w:szCs w:val="24"/>
        </w:rPr>
      </w:pPr>
      <w:r w:rsidRPr="0080711D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Alenka Kavčič-Čolić, P&amp;C</w:t>
      </w:r>
    </w:p>
    <w:p w14:paraId="4587FB6D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Russell Lynch, P&amp;C</w:t>
      </w:r>
    </w:p>
    <w:p w14:paraId="0CC56F86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Becky Ryder, P&amp;C</w:t>
      </w:r>
    </w:p>
    <w:p w14:paraId="0D5422E0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Danielle Culpepper, RBSC</w:t>
      </w:r>
    </w:p>
    <w:p w14:paraId="6FCAB1E1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Daryl Green, RBSC</w:t>
      </w:r>
    </w:p>
    <w:p w14:paraId="4E170205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Helen Vincent, RBSC &amp; Incoming DII Chair</w:t>
      </w:r>
    </w:p>
    <w:p w14:paraId="63B54844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Gaelle Bequet, SOCRS</w:t>
      </w:r>
    </w:p>
    <w:p w14:paraId="3CA2395C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Meg Mering, SOCRS</w:t>
      </w:r>
    </w:p>
    <w:p w14:paraId="367F6466" w14:textId="77777777" w:rsidR="0080711D" w:rsidRPr="0080711D" w:rsidRDefault="0080711D" w:rsidP="0080711D">
      <w:pPr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Theron Westerfelt, SOCRS</w:t>
      </w:r>
    </w:p>
    <w:p w14:paraId="046ACDF5" w14:textId="77777777" w:rsidR="00E73C1F" w:rsidRPr="0080711D" w:rsidRDefault="00E73C1F" w:rsidP="00E73C1F">
      <w:pPr>
        <w:rPr>
          <w:rFonts w:ascii="Times New Roman" w:hAnsi="Times New Roman" w:cs="Times New Roman"/>
          <w:sz w:val="24"/>
          <w:szCs w:val="24"/>
        </w:rPr>
      </w:pPr>
    </w:p>
    <w:p w14:paraId="3AE72AF6" w14:textId="6EC58DA9" w:rsidR="00B02E92" w:rsidRPr="0080711D" w:rsidRDefault="0080711D" w:rsidP="00E73C1F">
      <w:pPr>
        <w:rPr>
          <w:rFonts w:ascii="Times New Roman" w:hAnsi="Times New Roman" w:cs="Times New Roman"/>
          <w:sz w:val="24"/>
          <w:szCs w:val="24"/>
        </w:rPr>
      </w:pPr>
      <w:r w:rsidRPr="00B73BFB">
        <w:rPr>
          <w:rFonts w:ascii="Times New Roman" w:hAnsi="Times New Roman" w:cs="Times New Roman"/>
          <w:b/>
          <w:sz w:val="24"/>
          <w:szCs w:val="24"/>
        </w:rPr>
        <w:t>1.</w:t>
      </w:r>
      <w:r w:rsidRPr="00B73BFB">
        <w:rPr>
          <w:rFonts w:ascii="Times New Roman" w:hAnsi="Times New Roman" w:cs="Times New Roman"/>
          <w:b/>
          <w:sz w:val="24"/>
          <w:szCs w:val="24"/>
        </w:rPr>
        <w:tab/>
      </w:r>
      <w:r w:rsidR="00B73BFB" w:rsidRPr="00B73BFB">
        <w:rPr>
          <w:rFonts w:ascii="Times New Roman" w:hAnsi="Times New Roman" w:cs="Times New Roman"/>
          <w:b/>
          <w:sz w:val="24"/>
          <w:szCs w:val="24"/>
        </w:rPr>
        <w:t>Ann Okerson convened</w:t>
      </w:r>
      <w:r w:rsidR="00B02E92" w:rsidRPr="00B73BFB">
        <w:rPr>
          <w:rFonts w:ascii="Times New Roman" w:hAnsi="Times New Roman" w:cs="Times New Roman"/>
          <w:b/>
          <w:sz w:val="24"/>
          <w:szCs w:val="24"/>
        </w:rPr>
        <w:t xml:space="preserve"> the meeting</w:t>
      </w:r>
      <w:r w:rsidR="00B73BFB">
        <w:rPr>
          <w:rFonts w:ascii="Times New Roman" w:hAnsi="Times New Roman" w:cs="Times New Roman"/>
          <w:sz w:val="24"/>
          <w:szCs w:val="24"/>
        </w:rPr>
        <w:t xml:space="preserve"> at 8:30 a.m</w:t>
      </w:r>
      <w:r w:rsidR="00B02E92" w:rsidRPr="0080711D">
        <w:rPr>
          <w:rFonts w:ascii="Times New Roman" w:hAnsi="Times New Roman" w:cs="Times New Roman"/>
          <w:sz w:val="24"/>
          <w:szCs w:val="24"/>
        </w:rPr>
        <w:t>.</w:t>
      </w:r>
      <w:r w:rsidR="00B73BFB">
        <w:rPr>
          <w:rFonts w:ascii="Times New Roman" w:hAnsi="Times New Roman" w:cs="Times New Roman"/>
          <w:sz w:val="24"/>
          <w:szCs w:val="24"/>
        </w:rPr>
        <w:t xml:space="preserve"> </w:t>
      </w:r>
      <w:r w:rsidR="00B02E92" w:rsidRPr="0080711D">
        <w:rPr>
          <w:rFonts w:ascii="Times New Roman" w:hAnsi="Times New Roman" w:cs="Times New Roman"/>
          <w:sz w:val="24"/>
          <w:szCs w:val="24"/>
        </w:rPr>
        <w:t xml:space="preserve"> Pete</w:t>
      </w:r>
      <w:r>
        <w:rPr>
          <w:rFonts w:ascii="Times New Roman" w:hAnsi="Times New Roman" w:cs="Times New Roman"/>
          <w:sz w:val="24"/>
          <w:szCs w:val="24"/>
        </w:rPr>
        <w:t>r Bae, Division II Secretary, could not attend; Russell Lynch volunteered to take minutes.</w:t>
      </w:r>
    </w:p>
    <w:p w14:paraId="55374743" w14:textId="0612CB9D" w:rsidR="00B02E92" w:rsidRPr="0080711D" w:rsidRDefault="00B02E92" w:rsidP="00E73C1F">
      <w:pPr>
        <w:rPr>
          <w:rFonts w:ascii="Times New Roman" w:hAnsi="Times New Roman" w:cs="Times New Roman"/>
          <w:sz w:val="24"/>
          <w:szCs w:val="24"/>
        </w:rPr>
      </w:pPr>
    </w:p>
    <w:p w14:paraId="20FDBD53" w14:textId="3073E077" w:rsidR="0080711D" w:rsidRDefault="0080711D" w:rsidP="00E73C1F">
      <w:pPr>
        <w:rPr>
          <w:rFonts w:ascii="Times New Roman" w:hAnsi="Times New Roman" w:cs="Times New Roman"/>
          <w:sz w:val="24"/>
          <w:szCs w:val="24"/>
        </w:rPr>
      </w:pPr>
      <w:r w:rsidRPr="00B73BFB">
        <w:rPr>
          <w:rFonts w:ascii="Times New Roman" w:hAnsi="Times New Roman" w:cs="Times New Roman"/>
          <w:b/>
          <w:sz w:val="24"/>
          <w:szCs w:val="24"/>
        </w:rPr>
        <w:t>2.</w:t>
      </w:r>
      <w:r w:rsidRPr="00B73BFB">
        <w:rPr>
          <w:rFonts w:ascii="Times New Roman" w:hAnsi="Times New Roman" w:cs="Times New Roman"/>
          <w:b/>
          <w:sz w:val="24"/>
          <w:szCs w:val="24"/>
        </w:rPr>
        <w:tab/>
        <w:t>Attendees introduced themselves</w:t>
      </w:r>
      <w:r>
        <w:rPr>
          <w:rFonts w:ascii="Times New Roman" w:hAnsi="Times New Roman" w:cs="Times New Roman"/>
          <w:sz w:val="24"/>
          <w:szCs w:val="24"/>
        </w:rPr>
        <w:t>, and Ann introduced Helen Vincent (Cha</w:t>
      </w:r>
      <w:r w:rsidR="00F744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 of Rare Books) as the incoming Chair of Division II.</w:t>
      </w:r>
    </w:p>
    <w:p w14:paraId="6A878323" w14:textId="36FA1F08" w:rsidR="00B02E92" w:rsidRDefault="00B02E92" w:rsidP="00E73C1F">
      <w:pPr>
        <w:rPr>
          <w:rFonts w:ascii="Times New Roman" w:hAnsi="Times New Roman" w:cs="Times New Roman"/>
          <w:sz w:val="24"/>
          <w:szCs w:val="24"/>
        </w:rPr>
      </w:pPr>
    </w:p>
    <w:p w14:paraId="1C602A82" w14:textId="2C7FC7F3" w:rsidR="0080711D" w:rsidRPr="0080711D" w:rsidRDefault="0080711D" w:rsidP="00E73C1F">
      <w:pPr>
        <w:rPr>
          <w:rFonts w:ascii="Times New Roman" w:hAnsi="Times New Roman" w:cs="Times New Roman"/>
          <w:sz w:val="24"/>
          <w:szCs w:val="24"/>
        </w:rPr>
      </w:pPr>
      <w:r w:rsidRPr="00B73BFB">
        <w:rPr>
          <w:rFonts w:ascii="Times New Roman" w:hAnsi="Times New Roman" w:cs="Times New Roman"/>
          <w:b/>
          <w:sz w:val="24"/>
          <w:szCs w:val="24"/>
        </w:rPr>
        <w:t>3.</w:t>
      </w:r>
      <w:r w:rsidRPr="00B73BFB">
        <w:rPr>
          <w:rFonts w:ascii="Times New Roman" w:hAnsi="Times New Roman" w:cs="Times New Roman"/>
          <w:b/>
          <w:sz w:val="24"/>
          <w:szCs w:val="24"/>
        </w:rPr>
        <w:tab/>
      </w:r>
      <w:r w:rsidR="00B73BFB" w:rsidRPr="00B73BFB">
        <w:rPr>
          <w:rFonts w:ascii="Times New Roman" w:hAnsi="Times New Roman" w:cs="Times New Roman"/>
          <w:b/>
          <w:sz w:val="24"/>
          <w:szCs w:val="24"/>
        </w:rPr>
        <w:t>Division II Secretary.</w:t>
      </w:r>
      <w:r w:rsidR="00B73B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Cecilia Salvatore (LocGen) volunteered to serve as Division II Secretary.  The responsibilities include taking minutes at the WLIC Division meeting; sending polls for Zoom calls; arranging ZOOM calls; and taking minutes during the ZOOM calls.</w:t>
      </w:r>
    </w:p>
    <w:p w14:paraId="34854F39" w14:textId="77777777" w:rsidR="00A231D4" w:rsidRPr="0080711D" w:rsidRDefault="00A231D4" w:rsidP="00E73C1F">
      <w:pPr>
        <w:rPr>
          <w:rFonts w:ascii="Times New Roman" w:hAnsi="Times New Roman" w:cs="Times New Roman"/>
          <w:sz w:val="24"/>
          <w:szCs w:val="24"/>
        </w:rPr>
      </w:pPr>
    </w:p>
    <w:p w14:paraId="35401ECA" w14:textId="02628649" w:rsidR="00A231D4" w:rsidRDefault="0080711D" w:rsidP="00E73C1F">
      <w:pPr>
        <w:rPr>
          <w:rFonts w:ascii="Times New Roman" w:hAnsi="Times New Roman" w:cs="Times New Roman"/>
          <w:sz w:val="24"/>
          <w:szCs w:val="24"/>
        </w:rPr>
      </w:pPr>
      <w:r w:rsidRPr="00B73BFB">
        <w:rPr>
          <w:rFonts w:ascii="Times New Roman" w:hAnsi="Times New Roman" w:cs="Times New Roman"/>
          <w:b/>
          <w:sz w:val="24"/>
          <w:szCs w:val="24"/>
        </w:rPr>
        <w:t>4.</w:t>
      </w:r>
      <w:r w:rsidRPr="00B73BFB">
        <w:rPr>
          <w:rFonts w:ascii="Times New Roman" w:hAnsi="Times New Roman" w:cs="Times New Roman"/>
          <w:b/>
          <w:sz w:val="24"/>
          <w:szCs w:val="24"/>
        </w:rPr>
        <w:tab/>
      </w:r>
      <w:r w:rsidR="00B73BFB" w:rsidRPr="00B73BFB">
        <w:rPr>
          <w:rFonts w:ascii="Times New Roman" w:hAnsi="Times New Roman" w:cs="Times New Roman"/>
          <w:b/>
          <w:sz w:val="24"/>
          <w:szCs w:val="24"/>
        </w:rPr>
        <w:t>Questions About W</w:t>
      </w:r>
      <w:r w:rsidR="00D428CA" w:rsidRPr="00B73BFB">
        <w:rPr>
          <w:rFonts w:ascii="Times New Roman" w:hAnsi="Times New Roman" w:cs="Times New Roman"/>
          <w:b/>
          <w:sz w:val="24"/>
          <w:szCs w:val="24"/>
        </w:rPr>
        <w:t>hat i</w:t>
      </w:r>
      <w:r w:rsidR="00B73BFB" w:rsidRPr="00B73BFB">
        <w:rPr>
          <w:rFonts w:ascii="Times New Roman" w:hAnsi="Times New Roman" w:cs="Times New Roman"/>
          <w:b/>
          <w:sz w:val="24"/>
          <w:szCs w:val="24"/>
        </w:rPr>
        <w:t>s Expected of O</w:t>
      </w:r>
      <w:r w:rsidRPr="00B73BFB">
        <w:rPr>
          <w:rFonts w:ascii="Times New Roman" w:hAnsi="Times New Roman" w:cs="Times New Roman"/>
          <w:b/>
          <w:sz w:val="24"/>
          <w:szCs w:val="24"/>
        </w:rPr>
        <w:t xml:space="preserve">fficers.  </w:t>
      </w:r>
      <w:r>
        <w:rPr>
          <w:rFonts w:ascii="Times New Roman" w:hAnsi="Times New Roman" w:cs="Times New Roman"/>
          <w:sz w:val="24"/>
          <w:szCs w:val="24"/>
        </w:rPr>
        <w:t>The IFLA web site has valuable information for officers, particularly in the Officers Corner (</w:t>
      </w:r>
      <w:hyperlink r:id="rId9" w:history="1">
        <w:r w:rsidRPr="003C7708">
          <w:rPr>
            <w:rStyle w:val="Hyperlink"/>
            <w:rFonts w:ascii="Times New Roman" w:hAnsi="Times New Roman" w:cs="Times New Roman"/>
            <w:sz w:val="24"/>
            <w:szCs w:val="24"/>
          </w:rPr>
          <w:t>https://www.ifla.org/officers-corner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 Communications from the Professional Support staff at IFLA, as well as communications across officers, is done via a tool called Basecamp, </w:t>
      </w:r>
      <w:r w:rsidR="00937F0A">
        <w:rPr>
          <w:rFonts w:ascii="Times New Roman" w:hAnsi="Times New Roman" w:cs="Times New Roman"/>
          <w:sz w:val="24"/>
          <w:szCs w:val="24"/>
        </w:rPr>
        <w:t>licensed</w:t>
      </w:r>
      <w:r>
        <w:rPr>
          <w:rFonts w:ascii="Times New Roman" w:hAnsi="Times New Roman" w:cs="Times New Roman"/>
          <w:sz w:val="24"/>
          <w:szCs w:val="24"/>
        </w:rPr>
        <w:t xml:space="preserve"> team communications s</w:t>
      </w:r>
      <w:r w:rsidR="00B73BFB">
        <w:rPr>
          <w:rFonts w:ascii="Times New Roman" w:hAnsi="Times New Roman" w:cs="Times New Roman"/>
          <w:sz w:val="24"/>
          <w:szCs w:val="24"/>
        </w:rPr>
        <w:t>oftware.  IFLA HQ will send log</w:t>
      </w:r>
      <w:r>
        <w:rPr>
          <w:rFonts w:ascii="Times New Roman" w:hAnsi="Times New Roman" w:cs="Times New Roman"/>
          <w:sz w:val="24"/>
          <w:szCs w:val="24"/>
        </w:rPr>
        <w:t>in information to all incoming officers.</w:t>
      </w:r>
    </w:p>
    <w:p w14:paraId="1D8C1C37" w14:textId="77777777" w:rsidR="00D428CA" w:rsidRDefault="00D428CA" w:rsidP="00E73C1F">
      <w:pPr>
        <w:rPr>
          <w:rFonts w:ascii="Times New Roman" w:hAnsi="Times New Roman" w:cs="Times New Roman"/>
          <w:sz w:val="24"/>
          <w:szCs w:val="24"/>
        </w:rPr>
      </w:pPr>
    </w:p>
    <w:p w14:paraId="101B1FEE" w14:textId="527545C4" w:rsidR="00D428CA" w:rsidRPr="0080711D" w:rsidRDefault="00C57E27" w:rsidP="00D42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reminded everyone</w:t>
      </w:r>
      <w:r w:rsidR="00D428CA" w:rsidRPr="0080711D">
        <w:rPr>
          <w:rFonts w:ascii="Times New Roman" w:hAnsi="Times New Roman" w:cs="Times New Roman"/>
          <w:sz w:val="24"/>
          <w:szCs w:val="24"/>
        </w:rPr>
        <w:t xml:space="preserve"> of the Officers</w:t>
      </w:r>
      <w:r w:rsidR="00B73BFB">
        <w:rPr>
          <w:rFonts w:ascii="Times New Roman" w:hAnsi="Times New Roman" w:cs="Times New Roman"/>
          <w:sz w:val="24"/>
          <w:szCs w:val="24"/>
        </w:rPr>
        <w:t xml:space="preserve"> Capacity Building meetings during the</w:t>
      </w:r>
      <w:r w:rsidR="00D428CA" w:rsidRPr="0080711D">
        <w:rPr>
          <w:rFonts w:ascii="Times New Roman" w:hAnsi="Times New Roman" w:cs="Times New Roman"/>
          <w:sz w:val="24"/>
          <w:szCs w:val="24"/>
        </w:rPr>
        <w:t xml:space="preserve"> week.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8CA" w:rsidRPr="0080711D">
        <w:rPr>
          <w:rFonts w:ascii="Times New Roman" w:hAnsi="Times New Roman" w:cs="Times New Roman"/>
          <w:sz w:val="24"/>
          <w:szCs w:val="24"/>
        </w:rPr>
        <w:t xml:space="preserve"> Each officer should attend one of the sessions (they will cover the same content). (Session 170 and 225)</w:t>
      </w:r>
    </w:p>
    <w:p w14:paraId="21B0500C" w14:textId="77777777" w:rsidR="00671000" w:rsidRPr="0080711D" w:rsidRDefault="00671000" w:rsidP="00E73C1F">
      <w:pPr>
        <w:rPr>
          <w:rFonts w:ascii="Times New Roman" w:hAnsi="Times New Roman" w:cs="Times New Roman"/>
          <w:sz w:val="24"/>
          <w:szCs w:val="24"/>
        </w:rPr>
      </w:pPr>
    </w:p>
    <w:p w14:paraId="64572A1A" w14:textId="4FC3B315" w:rsidR="00911196" w:rsidRPr="0080711D" w:rsidRDefault="0080711D" w:rsidP="00E73C1F">
      <w:pPr>
        <w:rPr>
          <w:rFonts w:ascii="Times New Roman" w:hAnsi="Times New Roman" w:cs="Times New Roman"/>
          <w:sz w:val="24"/>
          <w:szCs w:val="24"/>
        </w:rPr>
      </w:pPr>
      <w:r w:rsidRPr="00B73BFB">
        <w:rPr>
          <w:rFonts w:ascii="Times New Roman" w:hAnsi="Times New Roman" w:cs="Times New Roman"/>
          <w:b/>
          <w:sz w:val="24"/>
          <w:szCs w:val="24"/>
        </w:rPr>
        <w:t>5.</w:t>
      </w:r>
      <w:r w:rsidRPr="00B73BFB">
        <w:rPr>
          <w:rFonts w:ascii="Times New Roman" w:hAnsi="Times New Roman" w:cs="Times New Roman"/>
          <w:b/>
          <w:sz w:val="24"/>
          <w:szCs w:val="24"/>
        </w:rPr>
        <w:tab/>
      </w:r>
      <w:r w:rsidR="00B02E92" w:rsidRPr="00B73BFB">
        <w:rPr>
          <w:rFonts w:ascii="Times New Roman" w:hAnsi="Times New Roman" w:cs="Times New Roman"/>
          <w:b/>
          <w:sz w:val="24"/>
          <w:szCs w:val="24"/>
        </w:rPr>
        <w:t>Officers’ Briefing Review</w:t>
      </w:r>
      <w:r w:rsidRPr="00B73BF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1196" w:rsidRPr="0080711D">
        <w:rPr>
          <w:rFonts w:ascii="Times New Roman" w:hAnsi="Times New Roman" w:cs="Times New Roman"/>
          <w:sz w:val="24"/>
          <w:szCs w:val="24"/>
        </w:rPr>
        <w:t>Helen asked for the “mood i</w:t>
      </w:r>
      <w:r>
        <w:rPr>
          <w:rFonts w:ascii="Times New Roman" w:hAnsi="Times New Roman" w:cs="Times New Roman"/>
          <w:sz w:val="24"/>
          <w:szCs w:val="24"/>
        </w:rPr>
        <w:t>n the room” regarding Saturday morning's</w:t>
      </w:r>
      <w:r w:rsidR="00911196" w:rsidRPr="0080711D">
        <w:rPr>
          <w:rFonts w:ascii="Times New Roman" w:hAnsi="Times New Roman" w:cs="Times New Roman"/>
          <w:sz w:val="24"/>
          <w:szCs w:val="24"/>
        </w:rPr>
        <w:t xml:space="preserve"> Officers’ Briefing.</w:t>
      </w:r>
      <w:r w:rsidR="00D428CA">
        <w:rPr>
          <w:rFonts w:ascii="Times New Roman" w:hAnsi="Times New Roman" w:cs="Times New Roman"/>
          <w:sz w:val="24"/>
          <w:szCs w:val="24"/>
        </w:rPr>
        <w:t xml:space="preserve">  Comments included:</w:t>
      </w:r>
    </w:p>
    <w:p w14:paraId="68E56138" w14:textId="77777777" w:rsidR="00A231D4" w:rsidRPr="0080711D" w:rsidRDefault="00A231D4" w:rsidP="00E73C1F">
      <w:pPr>
        <w:rPr>
          <w:rFonts w:ascii="Times New Roman" w:hAnsi="Times New Roman" w:cs="Times New Roman"/>
          <w:sz w:val="24"/>
          <w:szCs w:val="24"/>
        </w:rPr>
      </w:pPr>
    </w:p>
    <w:p w14:paraId="24810C19" w14:textId="2ECDC906" w:rsidR="00C57E27" w:rsidRDefault="00D428CA" w:rsidP="00C57E27">
      <w:pPr>
        <w:ind w:left="720"/>
        <w:rPr>
          <w:rFonts w:ascii="Times New Roman" w:hAnsi="Times New Roman" w:cs="Times New Roman"/>
          <w:sz w:val="24"/>
          <w:szCs w:val="24"/>
        </w:rPr>
      </w:pPr>
      <w:r w:rsidRPr="00C57E27">
        <w:rPr>
          <w:rFonts w:ascii="Times New Roman" w:hAnsi="Times New Roman" w:cs="Times New Roman"/>
          <w:b/>
          <w:sz w:val="24"/>
          <w:szCs w:val="24"/>
        </w:rPr>
        <w:t>A.</w:t>
      </w:r>
      <w:r w:rsidRPr="00C57E27">
        <w:rPr>
          <w:rFonts w:ascii="Times New Roman" w:hAnsi="Times New Roman" w:cs="Times New Roman"/>
          <w:b/>
          <w:sz w:val="24"/>
          <w:szCs w:val="24"/>
        </w:rPr>
        <w:tab/>
      </w:r>
      <w:r w:rsidR="009F3056" w:rsidRPr="00C57E27">
        <w:rPr>
          <w:rFonts w:ascii="Times New Roman" w:hAnsi="Times New Roman" w:cs="Times New Roman"/>
          <w:b/>
          <w:sz w:val="24"/>
          <w:szCs w:val="24"/>
        </w:rPr>
        <w:t>Governance Review and IFLA re</w:t>
      </w:r>
      <w:r w:rsidR="00C57E27">
        <w:rPr>
          <w:rFonts w:ascii="Times New Roman" w:hAnsi="Times New Roman" w:cs="Times New Roman"/>
          <w:b/>
          <w:sz w:val="24"/>
          <w:szCs w:val="24"/>
        </w:rPr>
        <w:t>-</w:t>
      </w:r>
      <w:r w:rsidR="009F3056" w:rsidRPr="00C57E27">
        <w:rPr>
          <w:rFonts w:ascii="Times New Roman" w:hAnsi="Times New Roman" w:cs="Times New Roman"/>
          <w:b/>
          <w:sz w:val="24"/>
          <w:szCs w:val="24"/>
        </w:rPr>
        <w:t>structure</w:t>
      </w:r>
      <w:r w:rsidR="00C57E27">
        <w:rPr>
          <w:rFonts w:ascii="Times New Roman" w:hAnsi="Times New Roman" w:cs="Times New Roman"/>
          <w:sz w:val="24"/>
          <w:szCs w:val="24"/>
        </w:rPr>
        <w:t xml:space="preserve">.  </w:t>
      </w:r>
      <w:r w:rsidR="0032245F" w:rsidRPr="0080711D">
        <w:rPr>
          <w:rFonts w:ascii="Times New Roman" w:hAnsi="Times New Roman" w:cs="Times New Roman"/>
          <w:sz w:val="24"/>
          <w:szCs w:val="24"/>
        </w:rPr>
        <w:t xml:space="preserve">Officers found </w:t>
      </w:r>
      <w:r w:rsidR="00C57E27">
        <w:rPr>
          <w:rFonts w:ascii="Times New Roman" w:hAnsi="Times New Roman" w:cs="Times New Roman"/>
          <w:sz w:val="24"/>
          <w:szCs w:val="24"/>
        </w:rPr>
        <w:t>it interesting how much time will be</w:t>
      </w:r>
      <w:r w:rsidR="0032245F" w:rsidRPr="0080711D">
        <w:rPr>
          <w:rFonts w:ascii="Times New Roman" w:hAnsi="Times New Roman" w:cs="Times New Roman"/>
          <w:sz w:val="24"/>
          <w:szCs w:val="24"/>
        </w:rPr>
        <w:t xml:space="preserve"> spent on the governance plan. </w:t>
      </w:r>
      <w:r w:rsidR="00C57E27">
        <w:rPr>
          <w:rFonts w:ascii="Times New Roman" w:hAnsi="Times New Roman" w:cs="Times New Roman"/>
          <w:sz w:val="24"/>
          <w:szCs w:val="24"/>
        </w:rPr>
        <w:t xml:space="preserve"> </w:t>
      </w:r>
      <w:r w:rsidR="0032245F" w:rsidRPr="0080711D">
        <w:rPr>
          <w:rFonts w:ascii="Times New Roman" w:hAnsi="Times New Roman" w:cs="Times New Roman"/>
          <w:sz w:val="24"/>
          <w:szCs w:val="24"/>
        </w:rPr>
        <w:t>Many officers</w:t>
      </w:r>
      <w:r w:rsidR="00C57E27">
        <w:rPr>
          <w:rFonts w:ascii="Times New Roman" w:hAnsi="Times New Roman" w:cs="Times New Roman"/>
          <w:sz w:val="24"/>
          <w:szCs w:val="24"/>
        </w:rPr>
        <w:t xml:space="preserve"> are curious about the process the Governing Board (</w:t>
      </w:r>
      <w:r w:rsidR="0032245F" w:rsidRPr="0080711D">
        <w:rPr>
          <w:rFonts w:ascii="Times New Roman" w:hAnsi="Times New Roman" w:cs="Times New Roman"/>
          <w:sz w:val="24"/>
          <w:szCs w:val="24"/>
        </w:rPr>
        <w:t xml:space="preserve">GB) </w:t>
      </w:r>
      <w:r w:rsidR="00C57E27">
        <w:rPr>
          <w:rFonts w:ascii="Times New Roman" w:hAnsi="Times New Roman" w:cs="Times New Roman"/>
          <w:sz w:val="24"/>
          <w:szCs w:val="24"/>
        </w:rPr>
        <w:t>will be following in the discussions</w:t>
      </w:r>
      <w:r w:rsidR="0032245F" w:rsidRPr="0080711D">
        <w:rPr>
          <w:rFonts w:ascii="Times New Roman" w:hAnsi="Times New Roman" w:cs="Times New Roman"/>
          <w:sz w:val="24"/>
          <w:szCs w:val="24"/>
        </w:rPr>
        <w:t xml:space="preserve">. </w:t>
      </w:r>
      <w:r w:rsidR="00C57E27">
        <w:rPr>
          <w:rFonts w:ascii="Times New Roman" w:hAnsi="Times New Roman" w:cs="Times New Roman"/>
          <w:sz w:val="24"/>
          <w:szCs w:val="24"/>
        </w:rPr>
        <w:t xml:space="preserve"> </w:t>
      </w:r>
      <w:r w:rsidR="0032245F" w:rsidRPr="0080711D">
        <w:rPr>
          <w:rFonts w:ascii="Times New Roman" w:hAnsi="Times New Roman" w:cs="Times New Roman"/>
          <w:sz w:val="24"/>
          <w:szCs w:val="24"/>
        </w:rPr>
        <w:t>Ann explained that there is no</w:t>
      </w:r>
      <w:r w:rsidR="00C57E27">
        <w:rPr>
          <w:rFonts w:ascii="Times New Roman" w:hAnsi="Times New Roman" w:cs="Times New Roman"/>
          <w:sz w:val="24"/>
          <w:szCs w:val="24"/>
        </w:rPr>
        <w:t>t yet a defined process for the re-structuring</w:t>
      </w:r>
      <w:r w:rsidR="0032245F" w:rsidRPr="0080711D">
        <w:rPr>
          <w:rFonts w:ascii="Times New Roman" w:hAnsi="Times New Roman" w:cs="Times New Roman"/>
          <w:sz w:val="24"/>
          <w:szCs w:val="24"/>
        </w:rPr>
        <w:t xml:space="preserve">. </w:t>
      </w:r>
      <w:r w:rsidR="00C57E27">
        <w:rPr>
          <w:rFonts w:ascii="Times New Roman" w:hAnsi="Times New Roman" w:cs="Times New Roman"/>
          <w:sz w:val="24"/>
          <w:szCs w:val="24"/>
        </w:rPr>
        <w:t xml:space="preserve"> Facilitated workshops will be held at the December </w:t>
      </w:r>
      <w:r w:rsidR="00B73BFB">
        <w:rPr>
          <w:rFonts w:ascii="Times New Roman" w:hAnsi="Times New Roman" w:cs="Times New Roman"/>
          <w:sz w:val="24"/>
          <w:szCs w:val="24"/>
        </w:rPr>
        <w:t xml:space="preserve">2019 </w:t>
      </w:r>
      <w:r w:rsidR="00C57E27">
        <w:rPr>
          <w:rFonts w:ascii="Times New Roman" w:hAnsi="Times New Roman" w:cs="Times New Roman"/>
          <w:sz w:val="24"/>
          <w:szCs w:val="24"/>
        </w:rPr>
        <w:t xml:space="preserve">and April </w:t>
      </w:r>
      <w:r w:rsidR="00B73BFB">
        <w:rPr>
          <w:rFonts w:ascii="Times New Roman" w:hAnsi="Times New Roman" w:cs="Times New Roman"/>
          <w:sz w:val="24"/>
          <w:szCs w:val="24"/>
        </w:rPr>
        <w:t xml:space="preserve">2020 </w:t>
      </w:r>
      <w:r w:rsidR="00C57E27">
        <w:rPr>
          <w:rFonts w:ascii="Times New Roman" w:hAnsi="Times New Roman" w:cs="Times New Roman"/>
          <w:sz w:val="24"/>
          <w:szCs w:val="24"/>
        </w:rPr>
        <w:t xml:space="preserve">Board meetings.  </w:t>
      </w:r>
      <w:r w:rsidR="00C57E27" w:rsidRPr="0080711D">
        <w:rPr>
          <w:rFonts w:ascii="Times New Roman" w:hAnsi="Times New Roman" w:cs="Times New Roman"/>
          <w:sz w:val="24"/>
          <w:szCs w:val="24"/>
        </w:rPr>
        <w:t xml:space="preserve">The governance </w:t>
      </w:r>
      <w:r w:rsidR="00C57E27">
        <w:rPr>
          <w:rFonts w:ascii="Times New Roman" w:hAnsi="Times New Roman" w:cs="Times New Roman"/>
          <w:sz w:val="24"/>
          <w:szCs w:val="24"/>
        </w:rPr>
        <w:t>re-structuring will include</w:t>
      </w:r>
      <w:r w:rsidR="00B73BFB">
        <w:rPr>
          <w:rFonts w:ascii="Times New Roman" w:hAnsi="Times New Roman" w:cs="Times New Roman"/>
          <w:sz w:val="24"/>
          <w:szCs w:val="24"/>
        </w:rPr>
        <w:t xml:space="preserve"> IFLA H</w:t>
      </w:r>
      <w:r w:rsidR="00C57E27" w:rsidRPr="0080711D">
        <w:rPr>
          <w:rFonts w:ascii="Times New Roman" w:hAnsi="Times New Roman" w:cs="Times New Roman"/>
          <w:sz w:val="24"/>
          <w:szCs w:val="24"/>
        </w:rPr>
        <w:t>eadquarters, the Governing Board, the Professional Committee, and the Congress (WLIC).</w:t>
      </w:r>
    </w:p>
    <w:p w14:paraId="2C6E9BE3" w14:textId="77777777" w:rsidR="00C57E27" w:rsidRDefault="00C57E27" w:rsidP="00C57E2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B6F1F7B" w14:textId="6A814DF3" w:rsidR="00C57E27" w:rsidRDefault="00C57E27" w:rsidP="00C57E2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asserted</w:t>
      </w:r>
      <w:r w:rsidRPr="0080711D">
        <w:rPr>
          <w:rFonts w:ascii="Times New Roman" w:hAnsi="Times New Roman" w:cs="Times New Roman"/>
          <w:sz w:val="24"/>
          <w:szCs w:val="24"/>
        </w:rPr>
        <w:t xml:space="preserve"> that the process needs to be transparent and clea</w:t>
      </w:r>
      <w:r>
        <w:rPr>
          <w:rFonts w:ascii="Times New Roman" w:hAnsi="Times New Roman" w:cs="Times New Roman"/>
          <w:sz w:val="24"/>
          <w:szCs w:val="24"/>
        </w:rPr>
        <w:t>r. IFLA HQ needs to inform officers and committees</w:t>
      </w:r>
      <w:r w:rsidRPr="0080711D">
        <w:rPr>
          <w:rFonts w:ascii="Times New Roman" w:hAnsi="Times New Roman" w:cs="Times New Roman"/>
          <w:sz w:val="24"/>
          <w:szCs w:val="24"/>
        </w:rPr>
        <w:t xml:space="preserve"> early of their restructuring ideas.</w:t>
      </w:r>
    </w:p>
    <w:p w14:paraId="2292189D" w14:textId="77777777" w:rsidR="00C57E27" w:rsidRDefault="00C57E27" w:rsidP="00C57E2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2DFB446" w14:textId="6B1F7568" w:rsidR="00241972" w:rsidRPr="0080711D" w:rsidRDefault="0032245F" w:rsidP="00C57E27">
      <w:pPr>
        <w:ind w:left="720"/>
        <w:rPr>
          <w:rFonts w:ascii="Times New Roman" w:hAnsi="Times New Roman" w:cs="Times New Roman"/>
          <w:sz w:val="24"/>
          <w:szCs w:val="24"/>
        </w:rPr>
      </w:pPr>
      <w:r w:rsidRPr="0080711D">
        <w:rPr>
          <w:rFonts w:ascii="Times New Roman" w:hAnsi="Times New Roman" w:cs="Times New Roman"/>
          <w:sz w:val="24"/>
          <w:szCs w:val="24"/>
        </w:rPr>
        <w:t>Helen said s</w:t>
      </w:r>
      <w:r w:rsidR="00C57E27">
        <w:rPr>
          <w:rFonts w:ascii="Times New Roman" w:hAnsi="Times New Roman" w:cs="Times New Roman"/>
          <w:sz w:val="24"/>
          <w:szCs w:val="24"/>
        </w:rPr>
        <w:t xml:space="preserve">he </w:t>
      </w:r>
      <w:r w:rsidR="00937F0A">
        <w:rPr>
          <w:rFonts w:ascii="Times New Roman" w:hAnsi="Times New Roman" w:cs="Times New Roman"/>
          <w:sz w:val="24"/>
          <w:szCs w:val="24"/>
        </w:rPr>
        <w:t>would</w:t>
      </w:r>
      <w:r w:rsidR="00C57E27">
        <w:rPr>
          <w:rFonts w:ascii="Times New Roman" w:hAnsi="Times New Roman" w:cs="Times New Roman"/>
          <w:sz w:val="24"/>
          <w:szCs w:val="24"/>
        </w:rPr>
        <w:t xml:space="preserve"> try to communicate preliminary information to the DII officers after this coming Friday’s </w:t>
      </w:r>
      <w:r w:rsidRPr="0080711D">
        <w:rPr>
          <w:rFonts w:ascii="Times New Roman" w:hAnsi="Times New Roman" w:cs="Times New Roman"/>
          <w:sz w:val="24"/>
          <w:szCs w:val="24"/>
        </w:rPr>
        <w:t>Professional Commit</w:t>
      </w:r>
      <w:r w:rsidR="00C111D7" w:rsidRPr="0080711D">
        <w:rPr>
          <w:rFonts w:ascii="Times New Roman" w:hAnsi="Times New Roman" w:cs="Times New Roman"/>
          <w:sz w:val="24"/>
          <w:szCs w:val="24"/>
        </w:rPr>
        <w:t>t</w:t>
      </w:r>
      <w:r w:rsidRPr="0080711D">
        <w:rPr>
          <w:rFonts w:ascii="Times New Roman" w:hAnsi="Times New Roman" w:cs="Times New Roman"/>
          <w:sz w:val="24"/>
          <w:szCs w:val="24"/>
        </w:rPr>
        <w:t xml:space="preserve">ee </w:t>
      </w:r>
      <w:r w:rsidR="00C57E27">
        <w:rPr>
          <w:rFonts w:ascii="Times New Roman" w:hAnsi="Times New Roman" w:cs="Times New Roman"/>
          <w:sz w:val="24"/>
          <w:szCs w:val="24"/>
        </w:rPr>
        <w:t>(PC) meeting.</w:t>
      </w:r>
      <w:r w:rsidR="00F74427">
        <w:rPr>
          <w:rFonts w:ascii="Times New Roman" w:hAnsi="Times New Roman" w:cs="Times New Roman"/>
          <w:sz w:val="24"/>
          <w:szCs w:val="24"/>
        </w:rPr>
        <w:t xml:space="preserve"> Ann noted that feedback from the PC meeting </w:t>
      </w:r>
      <w:r w:rsidR="00592B29">
        <w:rPr>
          <w:rFonts w:ascii="Times New Roman" w:hAnsi="Times New Roman" w:cs="Times New Roman"/>
          <w:sz w:val="24"/>
          <w:szCs w:val="24"/>
        </w:rPr>
        <w:t>may need</w:t>
      </w:r>
      <w:r w:rsidR="00F74427">
        <w:rPr>
          <w:rFonts w:ascii="Times New Roman" w:hAnsi="Times New Roman" w:cs="Times New Roman"/>
          <w:sz w:val="24"/>
          <w:szCs w:val="24"/>
        </w:rPr>
        <w:t xml:space="preserve"> to wait for minutes to be circulated.</w:t>
      </w:r>
    </w:p>
    <w:p w14:paraId="5F98E6D5" w14:textId="77777777" w:rsidR="00DE3B06" w:rsidRPr="0080711D" w:rsidRDefault="00DE3B06" w:rsidP="00D428CA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A264629" w14:textId="50D5C227" w:rsidR="00F74427" w:rsidRPr="0080711D" w:rsidRDefault="00D428CA" w:rsidP="0025721B">
      <w:pPr>
        <w:ind w:left="720"/>
        <w:rPr>
          <w:rFonts w:ascii="Times New Roman" w:hAnsi="Times New Roman" w:cs="Times New Roman"/>
          <w:sz w:val="24"/>
          <w:szCs w:val="24"/>
        </w:rPr>
      </w:pPr>
      <w:r w:rsidRPr="00C57E27">
        <w:rPr>
          <w:rFonts w:ascii="Times New Roman" w:hAnsi="Times New Roman" w:cs="Times New Roman"/>
          <w:b/>
          <w:sz w:val="24"/>
          <w:szCs w:val="24"/>
        </w:rPr>
        <w:t>B.</w:t>
      </w:r>
      <w:r w:rsidRPr="00C57E27">
        <w:rPr>
          <w:rFonts w:ascii="Times New Roman" w:hAnsi="Times New Roman" w:cs="Times New Roman"/>
          <w:b/>
          <w:sz w:val="24"/>
          <w:szCs w:val="24"/>
        </w:rPr>
        <w:tab/>
      </w:r>
      <w:r w:rsidR="00C57E27" w:rsidRPr="00C57E27">
        <w:rPr>
          <w:rFonts w:ascii="Times New Roman" w:hAnsi="Times New Roman" w:cs="Times New Roman"/>
          <w:b/>
          <w:sz w:val="24"/>
          <w:szCs w:val="24"/>
        </w:rPr>
        <w:t>Reviewing Standing Committees</w:t>
      </w:r>
      <w:r w:rsidR="00F74427">
        <w:rPr>
          <w:rFonts w:ascii="Times New Roman" w:hAnsi="Times New Roman" w:cs="Times New Roman"/>
          <w:b/>
          <w:sz w:val="24"/>
          <w:szCs w:val="24"/>
        </w:rPr>
        <w:t xml:space="preserve"> and SIGS</w:t>
      </w:r>
      <w:r w:rsidR="00C57E27" w:rsidRPr="00C57E27">
        <w:rPr>
          <w:rFonts w:ascii="Times New Roman" w:hAnsi="Times New Roman" w:cs="Times New Roman"/>
          <w:b/>
          <w:sz w:val="24"/>
          <w:szCs w:val="24"/>
        </w:rPr>
        <w:t>.</w:t>
      </w:r>
      <w:r w:rsidR="00C57E27">
        <w:rPr>
          <w:rFonts w:ascii="Times New Roman" w:hAnsi="Times New Roman" w:cs="Times New Roman"/>
          <w:sz w:val="24"/>
          <w:szCs w:val="24"/>
        </w:rPr>
        <w:t xml:space="preserve">  </w:t>
      </w:r>
      <w:r w:rsidR="00DE3B06" w:rsidRPr="0080711D">
        <w:rPr>
          <w:rFonts w:ascii="Times New Roman" w:hAnsi="Times New Roman" w:cs="Times New Roman"/>
          <w:sz w:val="24"/>
          <w:szCs w:val="24"/>
        </w:rPr>
        <w:t xml:space="preserve">Special Interest Groups </w:t>
      </w:r>
      <w:r w:rsidR="00C57E27">
        <w:rPr>
          <w:rFonts w:ascii="Times New Roman" w:hAnsi="Times New Roman" w:cs="Times New Roman"/>
          <w:sz w:val="24"/>
          <w:szCs w:val="24"/>
        </w:rPr>
        <w:t>(SIGs) are</w:t>
      </w:r>
      <w:r w:rsidR="00DE3B06" w:rsidRPr="0080711D">
        <w:rPr>
          <w:rFonts w:ascii="Times New Roman" w:hAnsi="Times New Roman" w:cs="Times New Roman"/>
          <w:sz w:val="24"/>
          <w:szCs w:val="24"/>
        </w:rPr>
        <w:t xml:space="preserve"> review</w:t>
      </w:r>
      <w:r w:rsidR="00C57E27">
        <w:rPr>
          <w:rFonts w:ascii="Times New Roman" w:hAnsi="Times New Roman" w:cs="Times New Roman"/>
          <w:sz w:val="24"/>
          <w:szCs w:val="24"/>
        </w:rPr>
        <w:t>ed by the PC</w:t>
      </w:r>
      <w:r w:rsidR="00DE3B06" w:rsidRPr="0080711D">
        <w:rPr>
          <w:rFonts w:ascii="Times New Roman" w:hAnsi="Times New Roman" w:cs="Times New Roman"/>
          <w:sz w:val="24"/>
          <w:szCs w:val="24"/>
        </w:rPr>
        <w:t xml:space="preserve"> </w:t>
      </w:r>
      <w:r w:rsidR="00C57E27">
        <w:rPr>
          <w:rFonts w:ascii="Times New Roman" w:hAnsi="Times New Roman" w:cs="Times New Roman"/>
          <w:sz w:val="24"/>
          <w:szCs w:val="24"/>
        </w:rPr>
        <w:t>every four</w:t>
      </w:r>
      <w:r w:rsidR="00DE3B06" w:rsidRPr="0080711D">
        <w:rPr>
          <w:rFonts w:ascii="Times New Roman" w:hAnsi="Times New Roman" w:cs="Times New Roman"/>
          <w:sz w:val="24"/>
          <w:szCs w:val="24"/>
        </w:rPr>
        <w:t xml:space="preserve"> years. It would help if Sections (and their Standing Committees) had a regular review also. We have qualitative checks for Sections but no qualitative review.</w:t>
      </w:r>
      <w:r w:rsidR="00592B29">
        <w:rPr>
          <w:rFonts w:ascii="Times New Roman" w:hAnsi="Times New Roman" w:cs="Times New Roman"/>
          <w:sz w:val="24"/>
          <w:szCs w:val="24"/>
        </w:rPr>
        <w:t xml:space="preserve">  </w:t>
      </w:r>
      <w:r w:rsidR="00F74427">
        <w:rPr>
          <w:rFonts w:ascii="Times New Roman" w:hAnsi="Times New Roman" w:cs="Times New Roman"/>
          <w:sz w:val="24"/>
          <w:szCs w:val="24"/>
        </w:rPr>
        <w:t>It was noted that we have a SIG (ENSULIB)</w:t>
      </w:r>
      <w:r w:rsidR="007C3284">
        <w:rPr>
          <w:rFonts w:ascii="Times New Roman" w:hAnsi="Times New Roman" w:cs="Times New Roman"/>
          <w:sz w:val="24"/>
          <w:szCs w:val="24"/>
        </w:rPr>
        <w:t>,</w:t>
      </w:r>
      <w:r w:rsidR="00F74427">
        <w:rPr>
          <w:rFonts w:ascii="Times New Roman" w:hAnsi="Times New Roman" w:cs="Times New Roman"/>
          <w:sz w:val="24"/>
          <w:szCs w:val="24"/>
        </w:rPr>
        <w:t xml:space="preserve"> which was told that the process of becoming a Section was paused during the restructuring. The high expectations of a SIG for Action Plans and delivery with only one official post were discussed.</w:t>
      </w:r>
    </w:p>
    <w:p w14:paraId="12D87F86" w14:textId="16A10023" w:rsidR="00DE3B06" w:rsidRPr="0080711D" w:rsidRDefault="00DE3B06" w:rsidP="00D428C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98F0AFE" w14:textId="5EB46C3B" w:rsidR="00DE3B06" w:rsidRPr="0080711D" w:rsidRDefault="00C57E27" w:rsidP="00D428C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428CA">
        <w:rPr>
          <w:rFonts w:ascii="Times New Roman" w:hAnsi="Times New Roman" w:cs="Times New Roman"/>
          <w:sz w:val="24"/>
          <w:szCs w:val="24"/>
        </w:rPr>
        <w:t>.</w:t>
      </w:r>
      <w:r w:rsidR="00D428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 would help to also know the</w:t>
      </w:r>
      <w:r w:rsidR="00DE3B06" w:rsidRPr="0080711D">
        <w:rPr>
          <w:rFonts w:ascii="Times New Roman" w:hAnsi="Times New Roman" w:cs="Times New Roman"/>
          <w:sz w:val="24"/>
          <w:szCs w:val="24"/>
        </w:rPr>
        <w:t xml:space="preserve"> </w:t>
      </w:r>
      <w:r w:rsidR="00DE3B06" w:rsidRPr="00C57E27">
        <w:rPr>
          <w:rFonts w:ascii="Times New Roman" w:hAnsi="Times New Roman" w:cs="Times New Roman"/>
          <w:b/>
          <w:sz w:val="24"/>
          <w:szCs w:val="24"/>
        </w:rPr>
        <w:t xml:space="preserve">purpose of </w:t>
      </w:r>
      <w:r w:rsidRPr="00C57E2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E3B06" w:rsidRPr="00C57E27">
        <w:rPr>
          <w:rFonts w:ascii="Times New Roman" w:hAnsi="Times New Roman" w:cs="Times New Roman"/>
          <w:b/>
          <w:sz w:val="24"/>
          <w:szCs w:val="24"/>
        </w:rPr>
        <w:t>restructure</w:t>
      </w:r>
      <w:r>
        <w:rPr>
          <w:rFonts w:ascii="Times New Roman" w:hAnsi="Times New Roman" w:cs="Times New Roman"/>
          <w:sz w:val="24"/>
          <w:szCs w:val="24"/>
        </w:rPr>
        <w:t xml:space="preserve">. IFLA should not </w:t>
      </w:r>
      <w:r w:rsidR="00DE3B06" w:rsidRPr="0080711D">
        <w:rPr>
          <w:rFonts w:ascii="Times New Roman" w:hAnsi="Times New Roman" w:cs="Times New Roman"/>
          <w:sz w:val="24"/>
          <w:szCs w:val="24"/>
        </w:rPr>
        <w:t xml:space="preserve">change </w:t>
      </w:r>
      <w:r>
        <w:rPr>
          <w:rFonts w:ascii="Times New Roman" w:hAnsi="Times New Roman" w:cs="Times New Roman"/>
          <w:sz w:val="24"/>
          <w:szCs w:val="24"/>
        </w:rPr>
        <w:t xml:space="preserve">just </w:t>
      </w:r>
      <w:r w:rsidR="00DE3B06" w:rsidRPr="0080711D">
        <w:rPr>
          <w:rFonts w:ascii="Times New Roman" w:hAnsi="Times New Roman" w:cs="Times New Roman"/>
          <w:sz w:val="24"/>
          <w:szCs w:val="24"/>
        </w:rPr>
        <w:t>for the sake of change.</w:t>
      </w:r>
    </w:p>
    <w:p w14:paraId="68C81863" w14:textId="5F5C6F85" w:rsidR="00DE3B06" w:rsidRPr="0080711D" w:rsidRDefault="00DE3B06" w:rsidP="00D428C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2A61EF2" w14:textId="36699D63" w:rsidR="00C57E27" w:rsidRDefault="00C57E27" w:rsidP="00C57E2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28CA">
        <w:rPr>
          <w:rFonts w:ascii="Times New Roman" w:hAnsi="Times New Roman" w:cs="Times New Roman"/>
          <w:sz w:val="24"/>
          <w:szCs w:val="24"/>
        </w:rPr>
        <w:t>.</w:t>
      </w:r>
      <w:r w:rsidR="00D428CA">
        <w:rPr>
          <w:rFonts w:ascii="Times New Roman" w:hAnsi="Times New Roman" w:cs="Times New Roman"/>
          <w:sz w:val="24"/>
          <w:szCs w:val="24"/>
        </w:rPr>
        <w:tab/>
      </w:r>
      <w:r w:rsidR="00DE3B06" w:rsidRPr="0080711D">
        <w:rPr>
          <w:rFonts w:ascii="Times New Roman" w:hAnsi="Times New Roman" w:cs="Times New Roman"/>
          <w:sz w:val="24"/>
          <w:szCs w:val="24"/>
        </w:rPr>
        <w:t xml:space="preserve">Officers had questions about </w:t>
      </w:r>
      <w:r w:rsidR="00DE3B06" w:rsidRPr="00C57E27">
        <w:rPr>
          <w:rFonts w:ascii="Times New Roman" w:hAnsi="Times New Roman" w:cs="Times New Roman"/>
          <w:b/>
          <w:sz w:val="24"/>
          <w:szCs w:val="24"/>
        </w:rPr>
        <w:t>helping IFLA with membership growth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E3B06" w:rsidRPr="0080711D">
        <w:rPr>
          <w:rFonts w:ascii="Times New Roman" w:hAnsi="Times New Roman" w:cs="Times New Roman"/>
          <w:sz w:val="24"/>
          <w:szCs w:val="24"/>
        </w:rPr>
        <w:t xml:space="preserve">Are sections supposed </w:t>
      </w:r>
      <w:r>
        <w:rPr>
          <w:rFonts w:ascii="Times New Roman" w:hAnsi="Times New Roman" w:cs="Times New Roman"/>
          <w:sz w:val="24"/>
          <w:szCs w:val="24"/>
        </w:rPr>
        <w:t xml:space="preserve">to invite institutions to join? </w:t>
      </w:r>
      <w:r w:rsidR="00DE3B06" w:rsidRPr="0080711D">
        <w:rPr>
          <w:rFonts w:ascii="Times New Roman" w:hAnsi="Times New Roman" w:cs="Times New Roman"/>
          <w:sz w:val="24"/>
          <w:szCs w:val="24"/>
        </w:rPr>
        <w:t xml:space="preserve"> It is extremely difficult to accomplish this task when </w:t>
      </w:r>
      <w:r>
        <w:rPr>
          <w:rFonts w:ascii="Times New Roman" w:hAnsi="Times New Roman" w:cs="Times New Roman"/>
          <w:sz w:val="24"/>
          <w:szCs w:val="24"/>
        </w:rPr>
        <w:t xml:space="preserve">contact information is incomplete (largely because of GDPR requirements). </w:t>
      </w:r>
      <w:r w:rsidR="00B73BFB">
        <w:rPr>
          <w:rFonts w:ascii="Times New Roman" w:hAnsi="Times New Roman" w:cs="Times New Roman"/>
          <w:sz w:val="24"/>
          <w:szCs w:val="24"/>
        </w:rPr>
        <w:t>At this time, i</w:t>
      </w:r>
      <w:r>
        <w:rPr>
          <w:rFonts w:ascii="Times New Roman" w:hAnsi="Times New Roman" w:cs="Times New Roman"/>
          <w:sz w:val="24"/>
          <w:szCs w:val="24"/>
        </w:rPr>
        <w:t>dentifying potential institutional participants</w:t>
      </w:r>
      <w:r w:rsidR="00D87BAA" w:rsidRPr="0080711D">
        <w:rPr>
          <w:rFonts w:ascii="Times New Roman" w:hAnsi="Times New Roman" w:cs="Times New Roman"/>
          <w:sz w:val="24"/>
          <w:szCs w:val="24"/>
        </w:rPr>
        <w:t xml:space="preserve"> is too b</w:t>
      </w:r>
      <w:r>
        <w:rPr>
          <w:rFonts w:ascii="Times New Roman" w:hAnsi="Times New Roman" w:cs="Times New Roman"/>
          <w:sz w:val="24"/>
          <w:szCs w:val="24"/>
        </w:rPr>
        <w:t>ureaucratic with too many rules.  Committees</w:t>
      </w:r>
      <w:r w:rsidR="001E6914" w:rsidRPr="0080711D">
        <w:rPr>
          <w:rFonts w:ascii="Times New Roman" w:hAnsi="Times New Roman" w:cs="Times New Roman"/>
          <w:sz w:val="24"/>
          <w:szCs w:val="24"/>
        </w:rPr>
        <w:t xml:space="preserve"> can </w:t>
      </w:r>
      <w:r>
        <w:rPr>
          <w:rFonts w:ascii="Times New Roman" w:hAnsi="Times New Roman" w:cs="Times New Roman"/>
          <w:sz w:val="24"/>
          <w:szCs w:val="24"/>
        </w:rPr>
        <w:t>identify and invite individuals to become personal</w:t>
      </w:r>
      <w:r w:rsidR="001E6914" w:rsidRPr="0080711D">
        <w:rPr>
          <w:rFonts w:ascii="Times New Roman" w:hAnsi="Times New Roman" w:cs="Times New Roman"/>
          <w:sz w:val="24"/>
          <w:szCs w:val="24"/>
        </w:rPr>
        <w:t xml:space="preserve"> members (75 euro per yea</w:t>
      </w:r>
      <w:r>
        <w:rPr>
          <w:rFonts w:ascii="Times New Roman" w:hAnsi="Times New Roman" w:cs="Times New Roman"/>
          <w:sz w:val="24"/>
          <w:szCs w:val="24"/>
        </w:rPr>
        <w:t>r)</w:t>
      </w:r>
      <w:r w:rsidR="00B73B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there may be a risk of undermining institutional membership.</w:t>
      </w:r>
    </w:p>
    <w:p w14:paraId="5B9EBCF0" w14:textId="77777777" w:rsidR="00C57E27" w:rsidRDefault="00C57E27" w:rsidP="00C57E2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E4E5CB8" w14:textId="3B04F630" w:rsidR="00B02E92" w:rsidRDefault="00C57E27" w:rsidP="00C57E27">
      <w:pPr>
        <w:ind w:left="720"/>
        <w:rPr>
          <w:rFonts w:ascii="Times New Roman" w:hAnsi="Times New Roman" w:cs="Times New Roman"/>
          <w:sz w:val="24"/>
          <w:szCs w:val="24"/>
        </w:rPr>
      </w:pPr>
      <w:r w:rsidRPr="00C57E27">
        <w:rPr>
          <w:rFonts w:ascii="Times New Roman" w:hAnsi="Times New Roman" w:cs="Times New Roman"/>
          <w:b/>
          <w:sz w:val="24"/>
          <w:szCs w:val="24"/>
        </w:rPr>
        <w:t>E</w:t>
      </w:r>
      <w:r w:rsidR="00D428CA" w:rsidRPr="00C57E27">
        <w:rPr>
          <w:rFonts w:ascii="Times New Roman" w:hAnsi="Times New Roman" w:cs="Times New Roman"/>
          <w:b/>
          <w:sz w:val="24"/>
          <w:szCs w:val="24"/>
        </w:rPr>
        <w:t>.</w:t>
      </w:r>
      <w:r w:rsidR="00D428CA" w:rsidRPr="00C57E27">
        <w:rPr>
          <w:rFonts w:ascii="Times New Roman" w:hAnsi="Times New Roman" w:cs="Times New Roman"/>
          <w:b/>
          <w:sz w:val="24"/>
          <w:szCs w:val="24"/>
        </w:rPr>
        <w:tab/>
      </w:r>
      <w:r w:rsidR="00B02E92" w:rsidRPr="00C57E27">
        <w:rPr>
          <w:rFonts w:ascii="Times New Roman" w:hAnsi="Times New Roman" w:cs="Times New Roman"/>
          <w:b/>
          <w:sz w:val="24"/>
          <w:szCs w:val="24"/>
        </w:rPr>
        <w:t>Reaction to new IFLA strategy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2245F" w:rsidRPr="0080711D">
        <w:rPr>
          <w:rFonts w:ascii="Times New Roman" w:hAnsi="Times New Roman" w:cs="Times New Roman"/>
          <w:sz w:val="24"/>
          <w:szCs w:val="24"/>
        </w:rPr>
        <w:t>Officers found it helpful to hear directly from the Secretary General (Gerald Leitner), the President (Gloria Salmeron-Perez), and the President-Elect (Christine Mackenzie</w:t>
      </w:r>
      <w:r>
        <w:rPr>
          <w:rFonts w:ascii="Times New Roman" w:hAnsi="Times New Roman" w:cs="Times New Roman"/>
          <w:sz w:val="24"/>
          <w:szCs w:val="24"/>
        </w:rPr>
        <w:t>) rather than only</w:t>
      </w:r>
      <w:r w:rsidR="0032245F" w:rsidRPr="0080711D">
        <w:rPr>
          <w:rFonts w:ascii="Times New Roman" w:hAnsi="Times New Roman" w:cs="Times New Roman"/>
          <w:sz w:val="24"/>
          <w:szCs w:val="24"/>
        </w:rPr>
        <w:t xml:space="preserve"> from Division Offi</w:t>
      </w:r>
      <w:r w:rsidR="00C111D7" w:rsidRPr="0080711D">
        <w:rPr>
          <w:rFonts w:ascii="Times New Roman" w:hAnsi="Times New Roman" w:cs="Times New Roman"/>
          <w:sz w:val="24"/>
          <w:szCs w:val="24"/>
        </w:rPr>
        <w:t>c</w:t>
      </w:r>
      <w:r w:rsidR="0032245F" w:rsidRPr="0080711D">
        <w:rPr>
          <w:rFonts w:ascii="Times New Roman" w:hAnsi="Times New Roman" w:cs="Times New Roman"/>
          <w:sz w:val="24"/>
          <w:szCs w:val="24"/>
        </w:rPr>
        <w:t xml:space="preserve">ers. </w:t>
      </w:r>
    </w:p>
    <w:p w14:paraId="4865611C" w14:textId="77777777" w:rsidR="00C57E27" w:rsidRPr="0080711D" w:rsidRDefault="00C57E27" w:rsidP="00C57E2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804DE5D" w14:textId="0CC7BA3B" w:rsidR="009F3056" w:rsidRPr="00C57E27" w:rsidRDefault="00C57E27" w:rsidP="00C57E27">
      <w:pPr>
        <w:ind w:left="720"/>
        <w:rPr>
          <w:rFonts w:ascii="Times New Roman" w:hAnsi="Times New Roman" w:cs="Times New Roman"/>
          <w:sz w:val="24"/>
          <w:szCs w:val="24"/>
        </w:rPr>
      </w:pPr>
      <w:r w:rsidRPr="00C57E27"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D428CA" w:rsidRPr="00C57E27">
        <w:rPr>
          <w:rFonts w:ascii="Times New Roman" w:hAnsi="Times New Roman" w:cs="Times New Roman"/>
          <w:b/>
          <w:sz w:val="24"/>
          <w:szCs w:val="24"/>
        </w:rPr>
        <w:t>.</w:t>
      </w:r>
      <w:r w:rsidR="00D428CA" w:rsidRPr="00C57E27">
        <w:rPr>
          <w:rFonts w:ascii="Times New Roman" w:hAnsi="Times New Roman" w:cs="Times New Roman"/>
          <w:b/>
          <w:sz w:val="24"/>
          <w:szCs w:val="24"/>
        </w:rPr>
        <w:tab/>
      </w:r>
      <w:r w:rsidR="00B02E92" w:rsidRPr="00C57E27">
        <w:rPr>
          <w:rFonts w:ascii="Times New Roman" w:hAnsi="Times New Roman" w:cs="Times New Roman"/>
          <w:b/>
          <w:sz w:val="24"/>
          <w:szCs w:val="24"/>
        </w:rPr>
        <w:t>Focus Areas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57E27">
        <w:rPr>
          <w:rFonts w:ascii="Times New Roman" w:hAnsi="Times New Roman" w:cs="Times New Roman"/>
          <w:sz w:val="24"/>
          <w:szCs w:val="24"/>
        </w:rPr>
        <w:t xml:space="preserve">Ann asked if the group would like to </w:t>
      </w:r>
      <w:r w:rsidR="00B73BFB">
        <w:rPr>
          <w:rFonts w:ascii="Times New Roman" w:hAnsi="Times New Roman" w:cs="Times New Roman"/>
          <w:sz w:val="24"/>
          <w:szCs w:val="24"/>
        </w:rPr>
        <w:t xml:space="preserve">take time to </w:t>
      </w:r>
      <w:r w:rsidRPr="00C57E27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 xml:space="preserve">the new action plan and how to develop </w:t>
      </w:r>
      <w:r w:rsidRPr="00C57E27">
        <w:rPr>
          <w:rFonts w:ascii="Times New Roman" w:hAnsi="Times New Roman" w:cs="Times New Roman"/>
          <w:sz w:val="24"/>
          <w:szCs w:val="24"/>
        </w:rPr>
        <w:t>Focus Areas.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7E27">
        <w:rPr>
          <w:rFonts w:ascii="Times New Roman" w:hAnsi="Times New Roman" w:cs="Times New Roman"/>
          <w:sz w:val="24"/>
          <w:szCs w:val="24"/>
        </w:rPr>
        <w:t xml:space="preserve">Everyone </w:t>
      </w:r>
      <w:r>
        <w:rPr>
          <w:rFonts w:ascii="Times New Roman" w:hAnsi="Times New Roman" w:cs="Times New Roman"/>
          <w:sz w:val="24"/>
          <w:szCs w:val="24"/>
        </w:rPr>
        <w:t>preferred to spend their committee time on Focus Areas and Division II meeting time on other topics.  Helen encouraged the group to choose actions their committees</w:t>
      </w:r>
      <w:r w:rsidR="009F3056" w:rsidRPr="0080711D">
        <w:rPr>
          <w:rFonts w:ascii="Times New Roman" w:hAnsi="Times New Roman" w:cs="Times New Roman"/>
          <w:sz w:val="24"/>
          <w:szCs w:val="24"/>
        </w:rPr>
        <w:t xml:space="preserve"> can </w:t>
      </w:r>
      <w:r>
        <w:rPr>
          <w:rFonts w:ascii="Times New Roman" w:hAnsi="Times New Roman" w:cs="Times New Roman"/>
          <w:sz w:val="24"/>
          <w:szCs w:val="24"/>
        </w:rPr>
        <w:t>celebrate upon completion</w:t>
      </w:r>
      <w:r w:rsidR="009F3056" w:rsidRPr="008071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79C9CA" w14:textId="77777777" w:rsidR="009F3056" w:rsidRPr="0080711D" w:rsidRDefault="009F3056" w:rsidP="00D428C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E1B6342" w14:textId="256D945C" w:rsidR="00B02E92" w:rsidRPr="0080711D" w:rsidRDefault="00B02E92" w:rsidP="00E73C1F">
      <w:pPr>
        <w:rPr>
          <w:rFonts w:ascii="Times New Roman" w:hAnsi="Times New Roman" w:cs="Times New Roman"/>
          <w:sz w:val="24"/>
          <w:szCs w:val="24"/>
        </w:rPr>
      </w:pPr>
    </w:p>
    <w:p w14:paraId="724434E7" w14:textId="5DEF54F1" w:rsidR="00B02E92" w:rsidRPr="00B73BFB" w:rsidRDefault="00D428CA" w:rsidP="00E73C1F">
      <w:pPr>
        <w:rPr>
          <w:rFonts w:ascii="Times New Roman" w:hAnsi="Times New Roman" w:cs="Times New Roman"/>
          <w:b/>
          <w:sz w:val="24"/>
          <w:szCs w:val="24"/>
        </w:rPr>
      </w:pPr>
      <w:r w:rsidRPr="00B73BFB">
        <w:rPr>
          <w:rFonts w:ascii="Times New Roman" w:hAnsi="Times New Roman" w:cs="Times New Roman"/>
          <w:b/>
          <w:sz w:val="24"/>
          <w:szCs w:val="24"/>
        </w:rPr>
        <w:t>6.</w:t>
      </w:r>
      <w:r w:rsidRPr="00B73BFB">
        <w:rPr>
          <w:rFonts w:ascii="Times New Roman" w:hAnsi="Times New Roman" w:cs="Times New Roman"/>
          <w:b/>
          <w:sz w:val="24"/>
          <w:szCs w:val="24"/>
        </w:rPr>
        <w:tab/>
      </w:r>
      <w:r w:rsidR="00A231D4" w:rsidRPr="00B73BFB">
        <w:rPr>
          <w:rFonts w:ascii="Times New Roman" w:hAnsi="Times New Roman" w:cs="Times New Roman"/>
          <w:b/>
          <w:sz w:val="24"/>
          <w:szCs w:val="24"/>
        </w:rPr>
        <w:t>Any Other Business</w:t>
      </w:r>
      <w:r w:rsidR="00C57E27" w:rsidRPr="00B73BFB">
        <w:rPr>
          <w:rFonts w:ascii="Times New Roman" w:hAnsi="Times New Roman" w:cs="Times New Roman"/>
          <w:b/>
          <w:sz w:val="24"/>
          <w:szCs w:val="24"/>
        </w:rPr>
        <w:t>?</w:t>
      </w:r>
    </w:p>
    <w:p w14:paraId="109F00CE" w14:textId="47B2CCCA" w:rsidR="00A231D4" w:rsidRPr="0080711D" w:rsidRDefault="00A231D4" w:rsidP="00E73C1F">
      <w:pPr>
        <w:rPr>
          <w:rFonts w:ascii="Times New Roman" w:hAnsi="Times New Roman" w:cs="Times New Roman"/>
          <w:sz w:val="24"/>
          <w:szCs w:val="24"/>
        </w:rPr>
      </w:pPr>
    </w:p>
    <w:p w14:paraId="419A8668" w14:textId="05400EE1" w:rsidR="00C57E27" w:rsidRDefault="00C57E27" w:rsidP="00C57E2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Ann reminded the group of </w:t>
      </w:r>
      <w:r w:rsidRPr="00C57E27">
        <w:rPr>
          <w:rFonts w:ascii="Times New Roman" w:hAnsi="Times New Roman" w:cs="Times New Roman"/>
          <w:b/>
          <w:sz w:val="24"/>
          <w:szCs w:val="24"/>
        </w:rPr>
        <w:t>Upcoming Due Dates:</w:t>
      </w:r>
    </w:p>
    <w:p w14:paraId="1243B4E2" w14:textId="77777777" w:rsidR="0025721B" w:rsidRDefault="0025721B" w:rsidP="00C57E2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E1A0810" w14:textId="77777777" w:rsidR="00592B29" w:rsidRDefault="00C57E27" w:rsidP="00C57E2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15</w:t>
      </w:r>
      <w:r w:rsidRPr="00C57E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 Action Plans/Focus areas are due to IFLA-HQ, al</w:t>
      </w:r>
      <w:r w:rsidR="00B73BFB">
        <w:rPr>
          <w:rFonts w:ascii="Times New Roman" w:hAnsi="Times New Roman" w:cs="Times New Roman"/>
          <w:sz w:val="24"/>
          <w:szCs w:val="24"/>
        </w:rPr>
        <w:t>ong with project funding requests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F7F57" w:rsidRPr="0080711D">
        <w:rPr>
          <w:rFonts w:ascii="Times New Roman" w:hAnsi="Times New Roman" w:cs="Times New Roman"/>
          <w:sz w:val="24"/>
          <w:szCs w:val="24"/>
        </w:rPr>
        <w:t>There was a question about the funding</w:t>
      </w:r>
      <w:r w:rsidR="00E52C6F" w:rsidRPr="0080711D">
        <w:rPr>
          <w:rFonts w:ascii="Times New Roman" w:hAnsi="Times New Roman" w:cs="Times New Roman"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sz w:val="24"/>
          <w:szCs w:val="24"/>
        </w:rPr>
        <w:t xml:space="preserve"> – what sections can request</w:t>
      </w:r>
      <w:r w:rsidR="00F74427">
        <w:rPr>
          <w:rFonts w:ascii="Times New Roman" w:hAnsi="Times New Roman" w:cs="Times New Roman"/>
          <w:sz w:val="24"/>
          <w:szCs w:val="24"/>
        </w:rPr>
        <w:t>, and whether, as this is a 2-year plan, funding applications covering both years were expected this year.</w:t>
      </w:r>
    </w:p>
    <w:p w14:paraId="5959318E" w14:textId="54D896FC" w:rsidR="009F7F57" w:rsidRDefault="009F7F57" w:rsidP="00C57E2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98D348F" w14:textId="494CB566" w:rsidR="00C57E27" w:rsidRDefault="00C57E27" w:rsidP="00C57E2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30</w:t>
      </w:r>
      <w:r w:rsidRPr="00C57E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 Annual reports are due to IFLA-HQ.</w:t>
      </w:r>
    </w:p>
    <w:p w14:paraId="076AB299" w14:textId="77777777" w:rsidR="00C57E27" w:rsidRDefault="00C57E27" w:rsidP="00C57E2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9FBEEC2" w14:textId="6F8FC1D2" w:rsidR="00C57E27" w:rsidRPr="0080711D" w:rsidRDefault="00C57E27" w:rsidP="00C57E2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C57E27">
        <w:rPr>
          <w:rFonts w:ascii="Times New Roman" w:hAnsi="Times New Roman" w:cs="Times New Roman"/>
          <w:b/>
          <w:sz w:val="24"/>
          <w:szCs w:val="24"/>
        </w:rPr>
        <w:t>Information Coordinators.</w:t>
      </w:r>
      <w:r>
        <w:rPr>
          <w:rFonts w:ascii="Times New Roman" w:hAnsi="Times New Roman" w:cs="Times New Roman"/>
          <w:sz w:val="24"/>
          <w:szCs w:val="24"/>
        </w:rPr>
        <w:t xml:space="preserve">  There was consensus that ICs have a significant role and should be designated as officers.</w:t>
      </w:r>
    </w:p>
    <w:p w14:paraId="15A4F0D5" w14:textId="77777777" w:rsidR="00C57E27" w:rsidRPr="0080711D" w:rsidRDefault="00C57E27" w:rsidP="00C57E2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EDF0B98" w14:textId="35D38AB9" w:rsidR="00431AAE" w:rsidRPr="0080711D" w:rsidRDefault="00C57E27" w:rsidP="00C57E2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C57E27">
        <w:rPr>
          <w:rFonts w:ascii="Times New Roman" w:hAnsi="Times New Roman" w:cs="Times New Roman"/>
          <w:b/>
          <w:sz w:val="24"/>
          <w:szCs w:val="24"/>
        </w:rPr>
        <w:t>Selection of the Congress V</w:t>
      </w:r>
      <w:r w:rsidR="00431AAE" w:rsidRPr="00C57E27">
        <w:rPr>
          <w:rFonts w:ascii="Times New Roman" w:hAnsi="Times New Roman" w:cs="Times New Roman"/>
          <w:b/>
          <w:sz w:val="24"/>
          <w:szCs w:val="24"/>
        </w:rPr>
        <w:t>enue</w:t>
      </w:r>
      <w:r w:rsidR="00431AAE" w:rsidRPr="008071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Selection</w:t>
      </w:r>
      <w:r w:rsidR="00431AAE" w:rsidRPr="0080711D">
        <w:rPr>
          <w:rFonts w:ascii="Times New Roman" w:hAnsi="Times New Roman" w:cs="Times New Roman"/>
          <w:sz w:val="24"/>
          <w:szCs w:val="24"/>
        </w:rPr>
        <w:t xml:space="preserve"> isn’t very transparent.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AAE" w:rsidRPr="0080711D">
        <w:rPr>
          <w:rFonts w:ascii="Times New Roman" w:hAnsi="Times New Roman" w:cs="Times New Roman"/>
          <w:sz w:val="24"/>
          <w:szCs w:val="24"/>
        </w:rPr>
        <w:t>Officers asked about the choice fo</w:t>
      </w:r>
      <w:r>
        <w:rPr>
          <w:rFonts w:ascii="Times New Roman" w:hAnsi="Times New Roman" w:cs="Times New Roman"/>
          <w:sz w:val="24"/>
          <w:szCs w:val="24"/>
        </w:rPr>
        <w:t xml:space="preserve">r 2021.  They also inquired whether IFLA expects to make a profit at each Congress venue.  Ann </w:t>
      </w:r>
      <w:r w:rsidR="00431AAE" w:rsidRPr="0080711D">
        <w:rPr>
          <w:rFonts w:ascii="Times New Roman" w:hAnsi="Times New Roman" w:cs="Times New Roman"/>
          <w:sz w:val="24"/>
          <w:szCs w:val="24"/>
        </w:rPr>
        <w:t xml:space="preserve">explained that a profit is not expected.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AAE" w:rsidRPr="0080711D">
        <w:rPr>
          <w:rFonts w:ascii="Times New Roman" w:hAnsi="Times New Roman" w:cs="Times New Roman"/>
          <w:sz w:val="24"/>
          <w:szCs w:val="24"/>
        </w:rPr>
        <w:t>IFLA hopes that it breaks e</w:t>
      </w:r>
      <w:r>
        <w:rPr>
          <w:rFonts w:ascii="Times New Roman" w:hAnsi="Times New Roman" w:cs="Times New Roman"/>
          <w:sz w:val="24"/>
          <w:szCs w:val="24"/>
        </w:rPr>
        <w:t xml:space="preserve">ven at every congress but </w:t>
      </w:r>
      <w:r w:rsidR="00431AAE" w:rsidRPr="0080711D">
        <w:rPr>
          <w:rFonts w:ascii="Times New Roman" w:hAnsi="Times New Roman" w:cs="Times New Roman"/>
          <w:sz w:val="24"/>
          <w:szCs w:val="24"/>
        </w:rPr>
        <w:t>also has to weigh the desirability of the location against the risk of taking a loss.</w:t>
      </w:r>
    </w:p>
    <w:p w14:paraId="62036430" w14:textId="77777777" w:rsidR="00D87BAA" w:rsidRDefault="00D87BAA" w:rsidP="00E73C1F">
      <w:pPr>
        <w:rPr>
          <w:rFonts w:ascii="Times New Roman" w:hAnsi="Times New Roman" w:cs="Times New Roman"/>
          <w:sz w:val="24"/>
          <w:szCs w:val="24"/>
        </w:rPr>
      </w:pPr>
    </w:p>
    <w:p w14:paraId="3A94F909" w14:textId="5DA86527" w:rsidR="00C57E27" w:rsidRPr="0080711D" w:rsidRDefault="00C57E27" w:rsidP="00E73C1F">
      <w:pPr>
        <w:rPr>
          <w:rFonts w:ascii="Times New Roman" w:hAnsi="Times New Roman" w:cs="Times New Roman"/>
          <w:sz w:val="24"/>
          <w:szCs w:val="24"/>
        </w:rPr>
      </w:pPr>
      <w:r w:rsidRPr="00B73BFB">
        <w:rPr>
          <w:rFonts w:ascii="Times New Roman" w:hAnsi="Times New Roman" w:cs="Times New Roman"/>
          <w:b/>
          <w:sz w:val="24"/>
          <w:szCs w:val="24"/>
        </w:rPr>
        <w:t>7.</w:t>
      </w:r>
      <w:r w:rsidRPr="00B73BFB">
        <w:rPr>
          <w:rFonts w:ascii="Times New Roman" w:hAnsi="Times New Roman" w:cs="Times New Roman"/>
          <w:b/>
          <w:sz w:val="24"/>
          <w:szCs w:val="24"/>
        </w:rPr>
        <w:tab/>
        <w:t>Adjournment.</w:t>
      </w:r>
      <w:r>
        <w:rPr>
          <w:rFonts w:ascii="Times New Roman" w:hAnsi="Times New Roman" w:cs="Times New Roman"/>
          <w:sz w:val="24"/>
          <w:szCs w:val="24"/>
        </w:rPr>
        <w:t xml:space="preserve">  The meeting was adjourned at 10:15 a.m.</w:t>
      </w:r>
    </w:p>
    <w:sectPr w:rsidR="00C57E27" w:rsidRPr="0080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DE5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56F2459"/>
    <w:multiLevelType w:val="hybridMultilevel"/>
    <w:tmpl w:val="6D06F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0CD44A92"/>
    <w:multiLevelType w:val="multilevel"/>
    <w:tmpl w:val="240C3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1"/>
  </w:num>
  <w:num w:numId="4">
    <w:abstractNumId w:val="24"/>
  </w:num>
  <w:num w:numId="5">
    <w:abstractNumId w:val="16"/>
  </w:num>
  <w:num w:numId="6">
    <w:abstractNumId w:val="19"/>
  </w:num>
  <w:num w:numId="7">
    <w:abstractNumId w:val="2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3"/>
  </w:num>
  <w:num w:numId="23">
    <w:abstractNumId w:val="25"/>
  </w:num>
  <w:num w:numId="24">
    <w:abstractNumId w:val="15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92"/>
    <w:rsid w:val="001E6914"/>
    <w:rsid w:val="001F7ABC"/>
    <w:rsid w:val="00241972"/>
    <w:rsid w:val="0025721B"/>
    <w:rsid w:val="0032245F"/>
    <w:rsid w:val="00361DDC"/>
    <w:rsid w:val="00431AAE"/>
    <w:rsid w:val="00592B29"/>
    <w:rsid w:val="00645252"/>
    <w:rsid w:val="00671000"/>
    <w:rsid w:val="006D3D74"/>
    <w:rsid w:val="007C3284"/>
    <w:rsid w:val="0080711D"/>
    <w:rsid w:val="0083569A"/>
    <w:rsid w:val="00911196"/>
    <w:rsid w:val="009122AD"/>
    <w:rsid w:val="009201C9"/>
    <w:rsid w:val="009272E0"/>
    <w:rsid w:val="00937F0A"/>
    <w:rsid w:val="00990D88"/>
    <w:rsid w:val="009F3056"/>
    <w:rsid w:val="009F7F57"/>
    <w:rsid w:val="00A231D4"/>
    <w:rsid w:val="00A9204E"/>
    <w:rsid w:val="00B02E92"/>
    <w:rsid w:val="00B73BFB"/>
    <w:rsid w:val="00B744FD"/>
    <w:rsid w:val="00BB1C14"/>
    <w:rsid w:val="00C111D7"/>
    <w:rsid w:val="00C57E27"/>
    <w:rsid w:val="00D428CA"/>
    <w:rsid w:val="00D87BAA"/>
    <w:rsid w:val="00D94727"/>
    <w:rsid w:val="00DE3B06"/>
    <w:rsid w:val="00E2297B"/>
    <w:rsid w:val="00E52C6F"/>
    <w:rsid w:val="00E73C1F"/>
    <w:rsid w:val="00F7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3D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B02E92"/>
  </w:style>
  <w:style w:type="paragraph" w:styleId="ListParagraph">
    <w:name w:val="List Paragraph"/>
    <w:basedOn w:val="Normal"/>
    <w:uiPriority w:val="34"/>
    <w:semiHidden/>
    <w:unhideWhenUsed/>
    <w:qFormat/>
    <w:rsid w:val="009F3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B02E92"/>
  </w:style>
  <w:style w:type="paragraph" w:styleId="ListParagraph">
    <w:name w:val="List Paragraph"/>
    <w:basedOn w:val="Normal"/>
    <w:uiPriority w:val="34"/>
    <w:semiHidden/>
    <w:unhideWhenUsed/>
    <w:qFormat/>
    <w:rsid w:val="009F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s://www.ifla.org/officers-corne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chrs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\Users\lynchrs\AppData\Roaming\Microsoft\Templates\Single spaced (blank)(4).dotx</Template>
  <TotalTime>15</TotalTime>
  <Pages>3</Pages>
  <Words>909</Words>
  <Characters>4746</Characters>
  <Application>Microsoft Macintosh Word</Application>
  <DocSecurity>0</DocSecurity>
  <Lines>107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DII August 24, 2019</vt:lpstr>
    </vt:vector>
  </TitlesOfParts>
  <Company>National Library of Scotland</Company>
  <LinksUpToDate>false</LinksUpToDate>
  <CharactersWithSpaces>5611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DII August 24, 2019</dc:title>
  <dc:creator>Lynch-Okerson</dc:creator>
  <cp:lastModifiedBy>Ann Okerson</cp:lastModifiedBy>
  <cp:revision>6</cp:revision>
  <dcterms:created xsi:type="dcterms:W3CDTF">2019-09-04T17:27:00Z</dcterms:created>
  <dcterms:modified xsi:type="dcterms:W3CDTF">2019-09-10T01:05:00Z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