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DC04" w14:textId="1F702C29" w:rsidR="005E1544" w:rsidRPr="005B2AC0" w:rsidRDefault="005E1544" w:rsidP="003130D0">
      <w:pPr>
        <w:spacing w:after="0"/>
        <w:rPr>
          <w:rFonts w:ascii="Univers" w:hAnsi="Univers"/>
          <w:b/>
          <w:sz w:val="44"/>
          <w:szCs w:val="44"/>
        </w:rPr>
      </w:pPr>
      <w:r w:rsidRPr="005B2AC0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079904E9" wp14:editId="10271B0D">
            <wp:simplePos x="0" y="0"/>
            <wp:positionH relativeFrom="margin">
              <wp:posOffset>1925850</wp:posOffset>
            </wp:positionH>
            <wp:positionV relativeFrom="paragraph">
              <wp:posOffset>-133350</wp:posOffset>
            </wp:positionV>
            <wp:extent cx="3888949" cy="1093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ies for Human Righ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49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AC0">
        <w:rPr>
          <w:rFonts w:ascii="Franklin Gothic Book" w:hAnsi="Franklin Gothic Book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63A24" wp14:editId="3D855D0D">
                <wp:simplePos x="0" y="0"/>
                <wp:positionH relativeFrom="column">
                  <wp:posOffset>-261257</wp:posOffset>
                </wp:positionH>
                <wp:positionV relativeFrom="paragraph">
                  <wp:posOffset>-463138</wp:posOffset>
                </wp:positionV>
                <wp:extent cx="6187044" cy="1709866"/>
                <wp:effectExtent l="0" t="0" r="2349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4" cy="1709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1EA1" id="Rectangle 2" o:spid="_x0000_s1026" style="position:absolute;margin-left:-20.55pt;margin-top:-36.45pt;width:487.15pt;height:1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VClQIAAIUFAAAOAAAAZHJzL2Uyb0RvYy54bWysVE1v2zAMvQ/YfxB0X20Ha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" filled="f" strokecolor="black [3213]" strokeweight="1pt"/>
            </w:pict>
          </mc:Fallback>
        </mc:AlternateContent>
      </w:r>
      <w:r w:rsidRPr="005B2AC0">
        <w:rPr>
          <w:rFonts w:ascii="Univers" w:hAnsi="Univers"/>
          <w:b/>
          <w:noProof/>
          <w:sz w:val="44"/>
          <w:szCs w:val="44"/>
          <w:lang w:eastAsia="pt-B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A1E5C8B" wp14:editId="01D796C9">
                <wp:simplePos x="0" y="0"/>
                <wp:positionH relativeFrom="margin">
                  <wp:posOffset>-261257</wp:posOffset>
                </wp:positionH>
                <wp:positionV relativeFrom="paragraph">
                  <wp:posOffset>-451262</wp:posOffset>
                </wp:positionV>
                <wp:extent cx="2096275" cy="16981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275" cy="1698171"/>
                        </a:xfrm>
                        <a:prstGeom prst="rect">
                          <a:avLst/>
                        </a:prstGeom>
                        <a:solidFill>
                          <a:srgbClr val="6B9A5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4DD1" w14:textId="6E1F8552" w:rsidR="005E1544" w:rsidRPr="005E1544" w:rsidRDefault="005E1544">
                            <w:pPr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IFLA </w:t>
                            </w:r>
                            <w:r w:rsidR="006D59BB" w:rsidRPr="005E1544"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Checklist</w:t>
                            </w:r>
                            <w:r w:rsidR="005B2AC0"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de</w:t>
                            </w:r>
                            <w:r w:rsidR="006D59BB" w:rsidRPr="005E1544"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D59BB"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Liberdade</w:t>
                            </w:r>
                            <w:r w:rsidRPr="005E1544"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D59BB">
                              <w:rPr>
                                <w:rFonts w:ascii="Univers" w:hAnsi="Univer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Intelectual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5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35.55pt;width:165.05pt;height:133.7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" fillcolor="#6b9a56" stroked="f">
                <v:textbox>
                  <w:txbxContent>
                    <w:p w14:paraId="22054DD1" w14:textId="6E1F8552" w:rsidR="005E1544" w:rsidRPr="005E1544" w:rsidRDefault="005E1544">
                      <w:pPr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IFLA </w:t>
                      </w:r>
                      <w:r w:rsidR="006D59BB" w:rsidRPr="005E1544"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Checklist</w:t>
                      </w:r>
                      <w:r w:rsidR="005B2AC0"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de</w:t>
                      </w:r>
                      <w:r w:rsidR="006D59BB" w:rsidRPr="005E1544"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D59BB"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Liberdade</w:t>
                      </w:r>
                      <w:r w:rsidRPr="005E1544"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D59BB">
                        <w:rPr>
                          <w:rFonts w:ascii="Univers" w:hAnsi="Univer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Intelectual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0D0" w:rsidRPr="005B2AC0">
        <w:rPr>
          <w:rFonts w:ascii="Univers" w:hAnsi="Univers"/>
          <w:b/>
          <w:sz w:val="44"/>
          <w:szCs w:val="44"/>
        </w:rPr>
        <w:t xml:space="preserve"> </w:t>
      </w:r>
    </w:p>
    <w:p w14:paraId="55E9A8B8" w14:textId="53B80F12" w:rsidR="00BA73DB" w:rsidRPr="005B2AC0" w:rsidRDefault="00BA73DB" w:rsidP="003130D0">
      <w:pPr>
        <w:spacing w:after="0"/>
        <w:rPr>
          <w:rFonts w:ascii="Univers" w:hAnsi="Univers"/>
          <w:b/>
          <w:color w:val="6B9A56"/>
          <w:sz w:val="36"/>
          <w:szCs w:val="36"/>
        </w:rPr>
      </w:pPr>
    </w:p>
    <w:p w14:paraId="50E39ABC" w14:textId="67D55B8B" w:rsidR="003130D0" w:rsidRPr="005B2AC0" w:rsidRDefault="003130D0" w:rsidP="003130D0">
      <w:pPr>
        <w:spacing w:after="0"/>
        <w:rPr>
          <w:rFonts w:ascii="Franklin Gothic Book" w:hAnsi="Franklin Gothic Book"/>
        </w:rPr>
      </w:pPr>
    </w:p>
    <w:p w14:paraId="090D1124" w14:textId="3DAE4031" w:rsidR="005E1544" w:rsidRPr="005B2AC0" w:rsidRDefault="005E1544" w:rsidP="003130D0">
      <w:pPr>
        <w:spacing w:after="0"/>
        <w:rPr>
          <w:rFonts w:ascii="Franklin Gothic Book" w:hAnsi="Franklin Gothic Book"/>
        </w:rPr>
      </w:pPr>
    </w:p>
    <w:p w14:paraId="0F39B417" w14:textId="77777777" w:rsidR="005E1544" w:rsidRPr="005B2AC0" w:rsidRDefault="005E1544" w:rsidP="003130D0">
      <w:pPr>
        <w:spacing w:after="0"/>
        <w:rPr>
          <w:rFonts w:ascii="Franklin Gothic Book" w:hAnsi="Franklin Gothic Book"/>
        </w:rPr>
      </w:pPr>
    </w:p>
    <w:p w14:paraId="309AB7F7" w14:textId="77777777" w:rsidR="005E1544" w:rsidRPr="005B2AC0" w:rsidRDefault="005E1544" w:rsidP="003130D0">
      <w:pPr>
        <w:spacing w:after="0"/>
        <w:rPr>
          <w:rFonts w:ascii="Franklin Gothic Book" w:hAnsi="Franklin Gothic Book"/>
        </w:rPr>
      </w:pPr>
    </w:p>
    <w:p w14:paraId="4C63C493" w14:textId="77777777" w:rsidR="005E1544" w:rsidRPr="005B2AC0" w:rsidRDefault="005E1544" w:rsidP="003130D0">
      <w:pPr>
        <w:spacing w:after="0"/>
        <w:rPr>
          <w:rFonts w:ascii="Franklin Gothic Book" w:hAnsi="Franklin Gothic Book"/>
        </w:rPr>
      </w:pPr>
    </w:p>
    <w:p w14:paraId="665904B8" w14:textId="21B29365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 xml:space="preserve">Este </w:t>
      </w:r>
      <w:r w:rsidR="00292F4E" w:rsidRPr="005B2AC0">
        <w:rPr>
          <w:rFonts w:ascii="Franklin Gothic Book" w:hAnsi="Franklin Gothic Book"/>
          <w:sz w:val="24"/>
          <w:szCs w:val="24"/>
        </w:rPr>
        <w:t xml:space="preserve">checklist </w:t>
      </w:r>
      <w:r w:rsidRPr="005B2AC0">
        <w:rPr>
          <w:rFonts w:ascii="Franklin Gothic Book" w:hAnsi="Franklin Gothic Book"/>
          <w:sz w:val="24"/>
          <w:szCs w:val="24"/>
        </w:rPr>
        <w:t xml:space="preserve">tem como objetivo apoiar as discussões nas Associações de </w:t>
      </w:r>
      <w:r w:rsidR="001D0DE6" w:rsidRPr="005B2AC0">
        <w:rPr>
          <w:rFonts w:ascii="Franklin Gothic Book" w:hAnsi="Franklin Gothic Book"/>
          <w:sz w:val="24"/>
          <w:szCs w:val="24"/>
        </w:rPr>
        <w:t>Bibliotecas</w:t>
      </w:r>
      <w:r w:rsidRPr="005B2AC0">
        <w:rPr>
          <w:rFonts w:ascii="Franklin Gothic Book" w:hAnsi="Franklin Gothic Book"/>
          <w:sz w:val="24"/>
          <w:szCs w:val="24"/>
        </w:rPr>
        <w:t xml:space="preserve"> e Bibliotecas sobre Liberdade Intelectual</w:t>
      </w:r>
      <w:r w:rsidR="00292F4E" w:rsidRPr="005B2AC0">
        <w:rPr>
          <w:rFonts w:ascii="Franklin Gothic Book" w:hAnsi="Franklin Gothic Book"/>
          <w:sz w:val="24"/>
          <w:szCs w:val="24"/>
        </w:rPr>
        <w:t xml:space="preserve">. </w:t>
      </w:r>
      <w:r w:rsidRPr="005B2AC0">
        <w:rPr>
          <w:rFonts w:ascii="Franklin Gothic Book" w:hAnsi="Franklin Gothic Book"/>
          <w:sz w:val="24"/>
          <w:szCs w:val="24"/>
        </w:rPr>
        <w:t xml:space="preserve">Com base na </w:t>
      </w:r>
      <w:hyperlink r:id="rId8" w:history="1">
        <w:r w:rsidRPr="005B2AC0">
          <w:rPr>
            <w:rStyle w:val="Hyperlink"/>
            <w:rFonts w:ascii="Franklin Gothic Book" w:hAnsi="Franklin Gothic Book"/>
            <w:sz w:val="24"/>
            <w:szCs w:val="24"/>
          </w:rPr>
          <w:t>Declaração da I</w:t>
        </w:r>
        <w:r w:rsidR="00292F4E" w:rsidRPr="005B2AC0">
          <w:rPr>
            <w:rStyle w:val="Hyperlink"/>
            <w:rFonts w:ascii="Franklin Gothic Book" w:hAnsi="Franklin Gothic Book"/>
            <w:sz w:val="24"/>
            <w:szCs w:val="24"/>
          </w:rPr>
          <w:t xml:space="preserve">FLA </w:t>
        </w:r>
        <w:r w:rsidRPr="005B2AC0">
          <w:rPr>
            <w:rStyle w:val="Hyperlink"/>
            <w:rFonts w:ascii="Franklin Gothic Book" w:hAnsi="Franklin Gothic Book"/>
            <w:sz w:val="24"/>
            <w:szCs w:val="24"/>
          </w:rPr>
          <w:t>de</w:t>
        </w:r>
        <w:r w:rsidR="00292F4E" w:rsidRPr="005B2AC0">
          <w:rPr>
            <w:rStyle w:val="Hyperlink"/>
            <w:rFonts w:ascii="Franklin Gothic Book" w:hAnsi="Franklin Gothic Book"/>
            <w:sz w:val="24"/>
            <w:szCs w:val="24"/>
          </w:rPr>
          <w:t xml:space="preserve"> 1999</w:t>
        </w:r>
      </w:hyperlink>
      <w:r w:rsidR="00292F4E" w:rsidRPr="005B2AC0">
        <w:rPr>
          <w:rFonts w:ascii="Franklin Gothic Book" w:hAnsi="Franklin Gothic Book"/>
          <w:sz w:val="24"/>
          <w:szCs w:val="24"/>
        </w:rPr>
        <w:t xml:space="preserve">, </w:t>
      </w:r>
      <w:r w:rsidRPr="005B2AC0">
        <w:rPr>
          <w:rFonts w:ascii="Franklin Gothic Book" w:hAnsi="Franklin Gothic Book"/>
          <w:sz w:val="24"/>
          <w:szCs w:val="24"/>
        </w:rPr>
        <w:t>ele examina as diferentes maneiras pelas qu</w:t>
      </w:r>
      <w:bookmarkStart w:id="0" w:name="_GoBack"/>
      <w:bookmarkEnd w:id="0"/>
      <w:r w:rsidRPr="005B2AC0">
        <w:rPr>
          <w:rFonts w:ascii="Franklin Gothic Book" w:hAnsi="Franklin Gothic Book"/>
          <w:sz w:val="24"/>
          <w:szCs w:val="24"/>
        </w:rPr>
        <w:t>ais de uma forma bem ampla a liberdade intelectual afeta as bibliotecas, bem como o trabalho das bibliotecas e dos próprios bibliotecários podem defendê-la e promovê-la.</w:t>
      </w:r>
    </w:p>
    <w:p w14:paraId="0BD5874C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1383F37" w14:textId="7A4A06EB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Existem três conjuntos de perguntas, focados no seu país, sua associação de bibliote</w:t>
      </w:r>
      <w:r w:rsidR="00BB6B40" w:rsidRPr="005B2AC0">
        <w:rPr>
          <w:rFonts w:ascii="Franklin Gothic Book" w:hAnsi="Franklin Gothic Book"/>
          <w:sz w:val="24"/>
          <w:szCs w:val="24"/>
        </w:rPr>
        <w:t>cários</w:t>
      </w:r>
      <w:r w:rsidRPr="005B2AC0">
        <w:rPr>
          <w:rFonts w:ascii="Franklin Gothic Book" w:hAnsi="Franklin Gothic Book"/>
          <w:sz w:val="24"/>
          <w:szCs w:val="24"/>
        </w:rPr>
        <w:t xml:space="preserve"> e sua</w:t>
      </w:r>
      <w:r w:rsidR="00BB6B40" w:rsidRPr="005B2AC0">
        <w:rPr>
          <w:rFonts w:ascii="Franklin Gothic Book" w:hAnsi="Franklin Gothic Book"/>
          <w:sz w:val="24"/>
          <w:szCs w:val="24"/>
        </w:rPr>
        <w:t>(s)</w:t>
      </w:r>
      <w:r w:rsidRPr="005B2AC0">
        <w:rPr>
          <w:rFonts w:ascii="Franklin Gothic Book" w:hAnsi="Franklin Gothic Book"/>
          <w:sz w:val="24"/>
          <w:szCs w:val="24"/>
        </w:rPr>
        <w:t xml:space="preserve"> biblioteca</w:t>
      </w:r>
      <w:r w:rsidR="00BB6B40" w:rsidRPr="005B2AC0">
        <w:rPr>
          <w:rFonts w:ascii="Franklin Gothic Book" w:hAnsi="Franklin Gothic Book"/>
          <w:sz w:val="24"/>
          <w:szCs w:val="24"/>
        </w:rPr>
        <w:t>(</w:t>
      </w:r>
      <w:r w:rsidRPr="005B2AC0">
        <w:rPr>
          <w:rFonts w:ascii="Franklin Gothic Book" w:hAnsi="Franklin Gothic Book"/>
          <w:sz w:val="24"/>
          <w:szCs w:val="24"/>
        </w:rPr>
        <w:t>s</w:t>
      </w:r>
      <w:r w:rsidR="00BB6B40" w:rsidRPr="005B2AC0">
        <w:rPr>
          <w:rFonts w:ascii="Franklin Gothic Book" w:hAnsi="Franklin Gothic Book"/>
          <w:sz w:val="24"/>
          <w:szCs w:val="24"/>
        </w:rPr>
        <w:t>)</w:t>
      </w:r>
      <w:r w:rsidRPr="005B2AC0">
        <w:rPr>
          <w:rFonts w:ascii="Franklin Gothic Book" w:hAnsi="Franklin Gothic Book"/>
          <w:sz w:val="24"/>
          <w:szCs w:val="24"/>
        </w:rPr>
        <w:t>. Para cada pergunta, responda em uma escala de 1 a 5, onde:</w:t>
      </w:r>
    </w:p>
    <w:p w14:paraId="75DDF978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FB85E4A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1 = Concordo Totalmente</w:t>
      </w:r>
    </w:p>
    <w:p w14:paraId="3F0613BA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2 = Concordo</w:t>
      </w:r>
    </w:p>
    <w:p w14:paraId="672F8E0D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3 = Neutro</w:t>
      </w:r>
    </w:p>
    <w:p w14:paraId="26696D81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4 = Discordo</w:t>
      </w:r>
    </w:p>
    <w:p w14:paraId="49726604" w14:textId="4535CE91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 xml:space="preserve">5 = Discordo </w:t>
      </w:r>
      <w:r w:rsidR="00BB6B40" w:rsidRPr="005B2AC0">
        <w:rPr>
          <w:rFonts w:ascii="Franklin Gothic Book" w:hAnsi="Franklin Gothic Book"/>
          <w:sz w:val="24"/>
          <w:szCs w:val="24"/>
        </w:rPr>
        <w:t>T</w:t>
      </w:r>
      <w:r w:rsidRPr="005B2AC0">
        <w:rPr>
          <w:rFonts w:ascii="Franklin Gothic Book" w:hAnsi="Franklin Gothic Book"/>
          <w:sz w:val="24"/>
          <w:szCs w:val="24"/>
        </w:rPr>
        <w:t>otalmente</w:t>
      </w:r>
    </w:p>
    <w:p w14:paraId="29801CA9" w14:textId="77777777" w:rsidR="006D59BB" w:rsidRPr="005B2AC0" w:rsidRDefault="006D59BB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B00FE03" w14:textId="333838C0" w:rsidR="00BB6B40" w:rsidRPr="005B2AC0" w:rsidRDefault="00BB6B40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Este checklist não pretende levar à comparação entre países (ou associações ou bibliotecas). No entanto, analisa, no caso de pontuações mais altas, identificar onde valeria a pena desenvolver materiais de advocacy ou trabalhar para aperfeiçoar a prática interna.</w:t>
      </w:r>
    </w:p>
    <w:p w14:paraId="31FA6A75" w14:textId="77777777" w:rsidR="00BB6B40" w:rsidRPr="005B2AC0" w:rsidRDefault="00BB6B40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76F18F3E" w14:textId="4327D569" w:rsidR="00130718" w:rsidRPr="005B2AC0" w:rsidRDefault="00BB6B40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Existem diferentes maneiras de usá-lo:</w:t>
      </w:r>
    </w:p>
    <w:p w14:paraId="1BF59271" w14:textId="77777777" w:rsidR="006C7F33" w:rsidRPr="005B2AC0" w:rsidRDefault="006C7F33" w:rsidP="00BB38BE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C86CAFA" w14:textId="5844E2CA" w:rsidR="00130718" w:rsidRPr="005B2AC0" w:rsidRDefault="00BB6B40" w:rsidP="00BB38BE">
      <w:pPr>
        <w:pStyle w:val="PargrafodaLista"/>
        <w:numPr>
          <w:ilvl w:val="0"/>
          <w:numId w:val="1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B2AC0">
        <w:rPr>
          <w:rFonts w:ascii="Franklin Gothic Book" w:hAnsi="Franklin Gothic Book"/>
          <w:sz w:val="24"/>
          <w:szCs w:val="24"/>
        </w:rPr>
        <w:t>Analisar o checklist individualmente</w:t>
      </w:r>
      <w:r w:rsidR="00130718" w:rsidRPr="005B2AC0">
        <w:rPr>
          <w:rFonts w:ascii="Franklin Gothic Book" w:hAnsi="Franklin Gothic Book"/>
          <w:sz w:val="24"/>
          <w:szCs w:val="24"/>
        </w:rPr>
        <w:t xml:space="preserve">. </w:t>
      </w:r>
      <w:r w:rsidRPr="005B2AC0">
        <w:rPr>
          <w:rFonts w:ascii="Franklin Gothic Book" w:hAnsi="Franklin Gothic Book"/>
          <w:sz w:val="24"/>
          <w:szCs w:val="24"/>
        </w:rPr>
        <w:t>Quais são os principais desafios no seu país</w:t>
      </w:r>
      <w:r w:rsidR="00130718" w:rsidRPr="005B2AC0">
        <w:rPr>
          <w:rFonts w:ascii="Franklin Gothic Book" w:hAnsi="Franklin Gothic Book"/>
          <w:sz w:val="24"/>
          <w:szCs w:val="24"/>
        </w:rPr>
        <w:t>?</w:t>
      </w:r>
    </w:p>
    <w:p w14:paraId="4F37B6DA" w14:textId="2BA2ED28" w:rsidR="00BB6B40" w:rsidRPr="005B2AC0" w:rsidRDefault="00BB38BE" w:rsidP="00BB38BE">
      <w:pPr>
        <w:pStyle w:val="PargrafodaLista"/>
        <w:numPr>
          <w:ilvl w:val="0"/>
          <w:numId w:val="1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Formar</w:t>
      </w:r>
      <w:r w:rsidR="00BB6B40" w:rsidRPr="005B2AC0">
        <w:rPr>
          <w:rFonts w:ascii="Franklin Gothic Book" w:hAnsi="Franklin Gothic Book"/>
          <w:sz w:val="24"/>
          <w:szCs w:val="24"/>
        </w:rPr>
        <w:t xml:space="preserve"> um grupo de discussão dentro da sua associação ou instituição para discutir e concordar com as respostas às perguntas. Se houver opiniões diferentes, fale sobre elas - pode ser uma boa oportunidade para aprender</w:t>
      </w:r>
      <w:r>
        <w:rPr>
          <w:rFonts w:ascii="Franklin Gothic Book" w:hAnsi="Franklin Gothic Book"/>
          <w:sz w:val="24"/>
          <w:szCs w:val="24"/>
        </w:rPr>
        <w:t>.</w:t>
      </w:r>
    </w:p>
    <w:p w14:paraId="31D76D75" w14:textId="47C77759" w:rsidR="00130718" w:rsidRPr="005B2AC0" w:rsidRDefault="00BB38BE" w:rsidP="00BB38BE">
      <w:pPr>
        <w:pStyle w:val="PargrafodaLista"/>
        <w:numPr>
          <w:ilvl w:val="0"/>
          <w:numId w:val="1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Usar</w:t>
      </w:r>
      <w:r w:rsidR="00BB6B40" w:rsidRPr="005B2AC0">
        <w:rPr>
          <w:rFonts w:ascii="Franklin Gothic Book" w:hAnsi="Franklin Gothic Book"/>
          <w:sz w:val="24"/>
          <w:szCs w:val="24"/>
        </w:rPr>
        <w:t xml:space="preserve"> o checklist como base para coletar evidências – leis, práticas, informes – sobre o atual estado</w:t>
      </w:r>
      <w:r>
        <w:rPr>
          <w:rFonts w:ascii="Franklin Gothic Book" w:hAnsi="Franklin Gothic Book"/>
          <w:sz w:val="24"/>
          <w:szCs w:val="24"/>
        </w:rPr>
        <w:t xml:space="preserve"> da</w:t>
      </w:r>
      <w:r w:rsidR="00BB6B40" w:rsidRPr="005B2AC0">
        <w:rPr>
          <w:rFonts w:ascii="Franklin Gothic Book" w:hAnsi="Franklin Gothic Book"/>
          <w:sz w:val="24"/>
          <w:szCs w:val="24"/>
        </w:rPr>
        <w:t xml:space="preserve"> li</w:t>
      </w:r>
      <w:r w:rsidR="00865775" w:rsidRPr="005B2AC0">
        <w:rPr>
          <w:rFonts w:ascii="Franklin Gothic Book" w:hAnsi="Franklin Gothic Book"/>
          <w:sz w:val="24"/>
          <w:szCs w:val="24"/>
        </w:rPr>
        <w:t>b</w:t>
      </w:r>
      <w:r w:rsidR="00BB6B40" w:rsidRPr="005B2AC0">
        <w:rPr>
          <w:rFonts w:ascii="Franklin Gothic Book" w:hAnsi="Franklin Gothic Book"/>
          <w:sz w:val="24"/>
          <w:szCs w:val="24"/>
        </w:rPr>
        <w:t>erdade intelectual.</w:t>
      </w:r>
    </w:p>
    <w:p w14:paraId="3CBCE98A" w14:textId="1443B1BE" w:rsidR="006C7F33" w:rsidRPr="005B2AC0" w:rsidRDefault="00BB38BE" w:rsidP="00BB38BE">
      <w:pPr>
        <w:pStyle w:val="PargrafodaLista"/>
        <w:numPr>
          <w:ilvl w:val="0"/>
          <w:numId w:val="1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Usar</w:t>
      </w:r>
      <w:r w:rsidR="00865775" w:rsidRPr="005B2AC0">
        <w:rPr>
          <w:rFonts w:ascii="Franklin Gothic Book" w:hAnsi="Franklin Gothic Book"/>
          <w:sz w:val="24"/>
          <w:szCs w:val="24"/>
        </w:rPr>
        <w:t xml:space="preserve"> o checklist para identificar onde você e seus colegas podem desenvolver ferramentas ou orientações, ou onde seria útil para a IFLA fazê-lo.</w:t>
      </w:r>
    </w:p>
    <w:p w14:paraId="0931EA23" w14:textId="6D6BBDEB" w:rsidR="00292F4E" w:rsidRPr="005B2AC0" w:rsidRDefault="00292F4E" w:rsidP="003130D0">
      <w:pPr>
        <w:spacing w:after="0"/>
        <w:rPr>
          <w:rFonts w:ascii="Franklin Gothic Book" w:hAnsi="Franklin Gothic Book"/>
        </w:rPr>
      </w:pPr>
    </w:p>
    <w:p w14:paraId="5961E37F" w14:textId="47C49A3F" w:rsidR="006C7F33" w:rsidRPr="005B2AC0" w:rsidRDefault="00865775" w:rsidP="003130D0">
      <w:pPr>
        <w:spacing w:after="0"/>
        <w:rPr>
          <w:rFonts w:ascii="Franklin Gothic Book" w:hAnsi="Franklin Gothic Book"/>
        </w:rPr>
      </w:pPr>
      <w:r w:rsidRPr="005B2AC0">
        <w:rPr>
          <w:rFonts w:ascii="Franklin Gothic Book" w:hAnsi="Franklin Gothic Book"/>
        </w:rPr>
        <w:t>Nos conte como você se saiu</w:t>
      </w:r>
      <w:r w:rsidR="006C7F33" w:rsidRPr="005B2AC0">
        <w:rPr>
          <w:rFonts w:ascii="Franklin Gothic Book" w:hAnsi="Franklin Gothic Book"/>
        </w:rPr>
        <w:t>!</w:t>
      </w:r>
    </w:p>
    <w:p w14:paraId="1F0218F4" w14:textId="77777777" w:rsidR="006C7F33" w:rsidRPr="005B2AC0" w:rsidRDefault="006C7F33" w:rsidP="003130D0">
      <w:pPr>
        <w:spacing w:after="0"/>
        <w:rPr>
          <w:rFonts w:ascii="Univers" w:hAnsi="Univers"/>
          <w:b/>
          <w:bCs/>
          <w:color w:val="6B9A56"/>
          <w:sz w:val="28"/>
          <w:szCs w:val="28"/>
        </w:rPr>
      </w:pPr>
    </w:p>
    <w:p w14:paraId="1BCD15A5" w14:textId="77777777" w:rsidR="006C7F33" w:rsidRPr="005B2AC0" w:rsidRDefault="006C7F33">
      <w:pPr>
        <w:rPr>
          <w:rFonts w:ascii="Univers" w:hAnsi="Univers"/>
          <w:b/>
          <w:bCs/>
          <w:color w:val="6B9A56"/>
          <w:sz w:val="28"/>
          <w:szCs w:val="28"/>
        </w:rPr>
      </w:pPr>
      <w:r w:rsidRPr="005B2AC0">
        <w:rPr>
          <w:rFonts w:ascii="Univers" w:hAnsi="Univers"/>
          <w:b/>
          <w:bCs/>
          <w:color w:val="6B9A56"/>
          <w:sz w:val="28"/>
          <w:szCs w:val="28"/>
        </w:rPr>
        <w:br w:type="page"/>
      </w:r>
    </w:p>
    <w:p w14:paraId="2EE17B4E" w14:textId="1AF638FE" w:rsidR="0074110F" w:rsidRPr="005B2AC0" w:rsidRDefault="003C3569" w:rsidP="003130D0">
      <w:pPr>
        <w:spacing w:after="0"/>
        <w:rPr>
          <w:rFonts w:ascii="Univers" w:hAnsi="Univers"/>
          <w:b/>
          <w:bCs/>
          <w:color w:val="6B9A56"/>
          <w:sz w:val="32"/>
          <w:szCs w:val="32"/>
        </w:rPr>
      </w:pPr>
      <w:r w:rsidRPr="005B2AC0">
        <w:rPr>
          <w:rFonts w:ascii="Univers" w:hAnsi="Univers"/>
          <w:b/>
          <w:bCs/>
          <w:color w:val="6B9A56"/>
          <w:sz w:val="32"/>
          <w:szCs w:val="32"/>
        </w:rPr>
        <w:lastRenderedPageBreak/>
        <w:t xml:space="preserve">1. </w:t>
      </w:r>
      <w:r w:rsidR="00865775" w:rsidRPr="005B2AC0">
        <w:rPr>
          <w:rFonts w:ascii="Univers" w:hAnsi="Univers"/>
          <w:b/>
          <w:bCs/>
          <w:color w:val="6B9A56"/>
          <w:sz w:val="32"/>
          <w:szCs w:val="32"/>
        </w:rPr>
        <w:t>Seu País</w:t>
      </w:r>
    </w:p>
    <w:p w14:paraId="520464A9" w14:textId="77777777" w:rsidR="006E600A" w:rsidRPr="005B2AC0" w:rsidRDefault="006E600A" w:rsidP="003130D0">
      <w:pPr>
        <w:spacing w:after="0"/>
        <w:rPr>
          <w:rFonts w:ascii="Franklin Gothic Medium" w:hAnsi="Franklin Gothic Medium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74110F" w:rsidRPr="005B2AC0" w14:paraId="0B8904B3" w14:textId="77777777" w:rsidTr="00130718">
        <w:tc>
          <w:tcPr>
            <w:tcW w:w="7366" w:type="dxa"/>
            <w:shd w:val="clear" w:color="auto" w:fill="08A7E0"/>
          </w:tcPr>
          <w:p w14:paraId="2178718F" w14:textId="2A45D42B" w:rsidR="0074110F" w:rsidRPr="0048733F" w:rsidRDefault="0074110F" w:rsidP="005E1544">
            <w:pPr>
              <w:jc w:val="center"/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</w:pPr>
            <w:r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Q</w:t>
            </w:r>
            <w:r w:rsidR="00BB38BE"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uestão</w:t>
            </w:r>
          </w:p>
        </w:tc>
        <w:tc>
          <w:tcPr>
            <w:tcW w:w="1650" w:type="dxa"/>
            <w:shd w:val="clear" w:color="auto" w:fill="08A7E0"/>
          </w:tcPr>
          <w:p w14:paraId="24A93CAA" w14:textId="5268C9FB" w:rsidR="0074110F" w:rsidRPr="0048733F" w:rsidRDefault="00BB38BE" w:rsidP="005E1544">
            <w:pPr>
              <w:jc w:val="center"/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</w:pPr>
            <w:r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Pontos</w:t>
            </w:r>
          </w:p>
        </w:tc>
      </w:tr>
      <w:tr w:rsidR="0074110F" w:rsidRPr="005B2AC0" w14:paraId="7B69DB62" w14:textId="77777777" w:rsidTr="00130718">
        <w:tc>
          <w:tcPr>
            <w:tcW w:w="7366" w:type="dxa"/>
          </w:tcPr>
          <w:p w14:paraId="044992E7" w14:textId="77777777" w:rsidR="006E600A" w:rsidRPr="005B2AC0" w:rsidRDefault="006E600A" w:rsidP="0074110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B264C47" w14:textId="18174371" w:rsidR="0074110F" w:rsidRPr="005B2AC0" w:rsidRDefault="003C3569" w:rsidP="0074110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74110F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="0074110F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865775" w:rsidRPr="005B2AC0">
              <w:rPr>
                <w:rFonts w:ascii="Franklin Gothic Book" w:hAnsi="Franklin Gothic Book"/>
                <w:sz w:val="24"/>
                <w:szCs w:val="24"/>
              </w:rPr>
              <w:t>A lei no seu país (inclusive em nível regional/estadual) protege o direito à Liberdade de expressão, bem como a liberdade de buscar, receber e compartilhar informação</w:t>
            </w:r>
            <w:r w:rsidR="0074110F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0A5DC6CB" w14:textId="384FC287" w:rsidR="0074110F" w:rsidRPr="005B2AC0" w:rsidRDefault="0074110F" w:rsidP="0074110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4AA01C48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423FE225" w14:textId="77777777" w:rsidTr="00130718">
        <w:tc>
          <w:tcPr>
            <w:tcW w:w="7366" w:type="dxa"/>
          </w:tcPr>
          <w:p w14:paraId="7889FC0E" w14:textId="77777777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94DB467" w14:textId="67C35AFC" w:rsidR="0074110F" w:rsidRPr="005B2AC0" w:rsidRDefault="003C3569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B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D12300" w:rsidRPr="005B2AC0">
              <w:rPr>
                <w:rFonts w:ascii="Franklin Gothic Book" w:hAnsi="Franklin Gothic Book"/>
                <w:sz w:val="24"/>
                <w:szCs w:val="24"/>
              </w:rPr>
              <w:t>Os cidadãos no seu país têm efetivamente direito de acesso à informação pública ou governamental (pelo menos quando as preocupações com a privacidade não prevalecem)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271227A7" w14:textId="74B1EFE9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E87FE9E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73C32224" w14:textId="77777777" w:rsidTr="00130718">
        <w:tc>
          <w:tcPr>
            <w:tcW w:w="7366" w:type="dxa"/>
          </w:tcPr>
          <w:p w14:paraId="31C45B0D" w14:textId="77777777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661C7CE" w14:textId="41E6159B" w:rsidR="006E600A" w:rsidRPr="005B2AC0" w:rsidRDefault="003C3569" w:rsidP="005E154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C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D12300" w:rsidRPr="005B2AC0">
              <w:rPr>
                <w:rFonts w:ascii="Franklin Gothic Book" w:hAnsi="Franklin Gothic Book"/>
                <w:sz w:val="24"/>
                <w:szCs w:val="24"/>
              </w:rPr>
              <w:t>Não há nenhuma restrição injustificável – incluindo as de agentes não-governamentais – na habilidade das pessoas expressarem suas opiniões livremente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27D36AE7" w14:textId="0ADB9EA5" w:rsidR="005E1544" w:rsidRPr="005B2AC0" w:rsidRDefault="005E1544" w:rsidP="005E154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4B8E200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5A33DDDE" w14:textId="77777777" w:rsidTr="00130718">
        <w:tc>
          <w:tcPr>
            <w:tcW w:w="7366" w:type="dxa"/>
          </w:tcPr>
          <w:p w14:paraId="319F8FE0" w14:textId="77777777" w:rsidR="0074110F" w:rsidRPr="005B2AC0" w:rsidRDefault="0074110F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F8B454A" w14:textId="2C217715" w:rsidR="006E600A" w:rsidRPr="005B2AC0" w:rsidRDefault="003C3569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D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D12300" w:rsidRPr="005B2AC0">
              <w:rPr>
                <w:rFonts w:ascii="Franklin Gothic Book" w:hAnsi="Franklin Gothic Book"/>
                <w:sz w:val="24"/>
                <w:szCs w:val="24"/>
              </w:rPr>
              <w:t>Não há nenhuma restrição injustificável – incluindo as de agentes governamentais – na habilidade das pessoas expressarem suas opiniões livremente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2001C0EE" w14:textId="29A1CEE7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E533C0E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51CD81F9" w14:textId="77777777" w:rsidTr="00130718">
        <w:tc>
          <w:tcPr>
            <w:tcW w:w="7366" w:type="dxa"/>
          </w:tcPr>
          <w:p w14:paraId="2525E12E" w14:textId="77777777" w:rsidR="0074110F" w:rsidRPr="005B2AC0" w:rsidRDefault="0074110F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21F3AAE" w14:textId="1EBD2491" w:rsidR="006E600A" w:rsidRPr="005B2AC0" w:rsidRDefault="003C3569" w:rsidP="006E600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E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A lei do seu país garante proteção adequada à privacidade dos dados pessoais dos indivíduos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</w:p>
          <w:p w14:paraId="12D3865C" w14:textId="331B0BB7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D642CC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239C3D2F" w14:textId="77777777" w:rsidTr="00130718">
        <w:tc>
          <w:tcPr>
            <w:tcW w:w="7366" w:type="dxa"/>
          </w:tcPr>
          <w:p w14:paraId="56B26626" w14:textId="77777777" w:rsidR="0074110F" w:rsidRPr="005B2AC0" w:rsidRDefault="0074110F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0ACAD10" w14:textId="0C97C1F4" w:rsidR="006E600A" w:rsidRPr="005B2AC0" w:rsidRDefault="003C3569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F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Grupos com maior risco de não poder usufruir de seus direitos fundamentais de acesso à informação, liberdade de expressão e privacidade se beneficiam de proteções e apoio para evitar que isso aconteça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53FFFC95" w14:textId="72465EB8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89B2C7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774726BD" w14:textId="77777777" w:rsidTr="00130718">
        <w:tc>
          <w:tcPr>
            <w:tcW w:w="7366" w:type="dxa"/>
          </w:tcPr>
          <w:p w14:paraId="6210EAA8" w14:textId="77777777" w:rsidR="0074110F" w:rsidRPr="005B2AC0" w:rsidRDefault="0074110F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6D4D1D8" w14:textId="1595C600" w:rsidR="006E600A" w:rsidRPr="005B2AC0" w:rsidRDefault="003C3569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G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As bibliotecas do seu país não estão sujeitas a limitações políticas, morais ou de religião, quanto aos livros que podem adquirir e emprestar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3BE3F317" w14:textId="7BAAE9B5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2F189FB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4110F" w:rsidRPr="005B2AC0" w14:paraId="69C4DDF2" w14:textId="77777777" w:rsidTr="00130718">
        <w:tc>
          <w:tcPr>
            <w:tcW w:w="7366" w:type="dxa"/>
          </w:tcPr>
          <w:p w14:paraId="7B69174C" w14:textId="77777777" w:rsidR="0074110F" w:rsidRPr="005B2AC0" w:rsidRDefault="0074110F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204D256" w14:textId="29118646" w:rsidR="006E600A" w:rsidRPr="005B2AC0" w:rsidRDefault="003C3569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1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H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As bibliotecas do seu país são vistas como espaços onde as pessoas podem compartilhar livremente informações e aprendizados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7FA62894" w14:textId="0AC4FC04" w:rsidR="006E600A" w:rsidRPr="005B2AC0" w:rsidRDefault="006E600A" w:rsidP="003130D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6FA2CA" w14:textId="77777777" w:rsidR="0074110F" w:rsidRPr="005B2AC0" w:rsidRDefault="0074110F" w:rsidP="003130D0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14:paraId="4A2B5C3A" w14:textId="7C7DF3C2" w:rsidR="0074110F" w:rsidRPr="005B2AC0" w:rsidRDefault="0074110F" w:rsidP="003130D0">
      <w:pPr>
        <w:spacing w:after="0"/>
        <w:rPr>
          <w:rFonts w:ascii="Franklin Gothic Medium" w:hAnsi="Franklin Gothic Medium"/>
        </w:rPr>
      </w:pPr>
    </w:p>
    <w:p w14:paraId="6E2DE551" w14:textId="77777777" w:rsidR="007A3BDA" w:rsidRPr="005B2AC0" w:rsidRDefault="007A3BDA" w:rsidP="009A4105">
      <w:pPr>
        <w:pStyle w:val="PargrafodaLista"/>
        <w:spacing w:after="0"/>
        <w:contextualSpacing w:val="0"/>
        <w:rPr>
          <w:rFonts w:ascii="Franklin Gothic Book" w:hAnsi="Franklin Gothic Book"/>
        </w:rPr>
      </w:pPr>
    </w:p>
    <w:p w14:paraId="6F64982D" w14:textId="0B5DBB71" w:rsidR="003C3569" w:rsidRPr="005B2AC0" w:rsidRDefault="003C3569">
      <w:pPr>
        <w:rPr>
          <w:rFonts w:ascii="Univers" w:hAnsi="Univers"/>
          <w:b/>
          <w:bCs/>
        </w:rPr>
      </w:pPr>
    </w:p>
    <w:p w14:paraId="780EE39E" w14:textId="77777777" w:rsidR="00130718" w:rsidRPr="005B2AC0" w:rsidRDefault="00130718">
      <w:pPr>
        <w:rPr>
          <w:rFonts w:ascii="Univers" w:hAnsi="Univers"/>
          <w:b/>
          <w:bCs/>
          <w:color w:val="6B9A56"/>
          <w:sz w:val="28"/>
          <w:szCs w:val="28"/>
        </w:rPr>
      </w:pPr>
      <w:r w:rsidRPr="005B2AC0">
        <w:rPr>
          <w:rFonts w:ascii="Univers" w:hAnsi="Univers"/>
          <w:b/>
          <w:bCs/>
          <w:color w:val="6B9A56"/>
          <w:sz w:val="28"/>
          <w:szCs w:val="28"/>
        </w:rPr>
        <w:br w:type="page"/>
      </w:r>
    </w:p>
    <w:p w14:paraId="7A905CF1" w14:textId="03EC778A" w:rsidR="003130D0" w:rsidRPr="005B2AC0" w:rsidRDefault="003C3569" w:rsidP="009A4105">
      <w:pPr>
        <w:spacing w:after="0"/>
        <w:rPr>
          <w:rFonts w:ascii="Univers" w:hAnsi="Univers"/>
          <w:b/>
          <w:bCs/>
          <w:color w:val="6B9A56"/>
          <w:sz w:val="32"/>
          <w:szCs w:val="32"/>
        </w:rPr>
      </w:pPr>
      <w:r w:rsidRPr="005B2AC0">
        <w:rPr>
          <w:rFonts w:ascii="Univers" w:hAnsi="Univers"/>
          <w:b/>
          <w:bCs/>
          <w:color w:val="6B9A56"/>
          <w:sz w:val="32"/>
          <w:szCs w:val="32"/>
        </w:rPr>
        <w:lastRenderedPageBreak/>
        <w:t xml:space="preserve">2. </w:t>
      </w:r>
      <w:r w:rsidR="001D0DE6" w:rsidRPr="005B2AC0">
        <w:rPr>
          <w:rFonts w:ascii="Univers" w:hAnsi="Univers"/>
          <w:b/>
          <w:bCs/>
          <w:color w:val="6B9A56"/>
          <w:sz w:val="32"/>
          <w:szCs w:val="32"/>
        </w:rPr>
        <w:t>Sua Associação de Bibliotecas</w:t>
      </w:r>
    </w:p>
    <w:p w14:paraId="06E45C0A" w14:textId="5DA76044" w:rsidR="006E600A" w:rsidRPr="005B2AC0" w:rsidRDefault="006E600A" w:rsidP="006E600A">
      <w:pPr>
        <w:spacing w:after="0"/>
        <w:rPr>
          <w:rFonts w:ascii="Franklin Gothic Book" w:hAnsi="Franklin Gothic Book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6E600A" w:rsidRPr="005B2AC0" w14:paraId="16872BD2" w14:textId="77777777" w:rsidTr="00130718">
        <w:tc>
          <w:tcPr>
            <w:tcW w:w="7366" w:type="dxa"/>
            <w:shd w:val="clear" w:color="auto" w:fill="08A7E0"/>
          </w:tcPr>
          <w:p w14:paraId="1797500F" w14:textId="54F69EED" w:rsidR="006E600A" w:rsidRPr="0048733F" w:rsidRDefault="000E7FA9" w:rsidP="00130718">
            <w:pPr>
              <w:jc w:val="center"/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</w:pPr>
            <w:r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Questão</w:t>
            </w:r>
          </w:p>
        </w:tc>
        <w:tc>
          <w:tcPr>
            <w:tcW w:w="1650" w:type="dxa"/>
            <w:shd w:val="clear" w:color="auto" w:fill="08A7E0"/>
          </w:tcPr>
          <w:p w14:paraId="22E717C2" w14:textId="0DE9BE5F" w:rsidR="006E600A" w:rsidRPr="0048733F" w:rsidRDefault="000E7FA9" w:rsidP="000E7FA9">
            <w:pPr>
              <w:jc w:val="center"/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</w:pPr>
            <w:r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Pontos</w:t>
            </w:r>
          </w:p>
        </w:tc>
      </w:tr>
      <w:tr w:rsidR="006E600A" w:rsidRPr="005B2AC0" w14:paraId="506C8C54" w14:textId="77777777" w:rsidTr="00130718">
        <w:tc>
          <w:tcPr>
            <w:tcW w:w="7366" w:type="dxa"/>
          </w:tcPr>
          <w:p w14:paraId="5AA8CF8F" w14:textId="777777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92F8A9A" w14:textId="20DFDB5A" w:rsidR="006E600A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2A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Sua associação de bibliotecas possui um código de ética abrangente e atualizado que destaca a liberdade intelectual como um princípio básico.</w:t>
            </w:r>
          </w:p>
          <w:p w14:paraId="4FE4EDC4" w14:textId="777777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1C825E68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7D961E90" w14:textId="77777777" w:rsidTr="00130718">
        <w:tc>
          <w:tcPr>
            <w:tcW w:w="7366" w:type="dxa"/>
          </w:tcPr>
          <w:p w14:paraId="6F505678" w14:textId="5F7692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8121F45" w14:textId="183008FF" w:rsidR="006E600A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2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B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Sua associação de bibliotecas promove a liberdade intelectual, incluindo o direito de liberdade de acesso à informação e liberdade de expressão.</w:t>
            </w:r>
          </w:p>
          <w:p w14:paraId="6A4686A3" w14:textId="777777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EA7FCB3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3A9EAEDE" w14:textId="77777777" w:rsidTr="00130718">
        <w:tc>
          <w:tcPr>
            <w:tcW w:w="7366" w:type="dxa"/>
          </w:tcPr>
          <w:p w14:paraId="031F7BB8" w14:textId="777777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9D9E9A1" w14:textId="4C4B6848" w:rsidR="006E600A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2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C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="001D0DE6" w:rsidRPr="005B2AC0">
              <w:rPr>
                <w:rFonts w:ascii="Franklin Gothic Book" w:hAnsi="Franklin Gothic Book"/>
                <w:sz w:val="24"/>
                <w:szCs w:val="24"/>
              </w:rPr>
              <w:t>Sua associação de bibliotecas possui um código de ética que define padrões para proteger os usuários contra invasões injustificadas em sua privacidade, tanto pelas próprias bibliotecas quanto por terceiros</w:t>
            </w:r>
            <w:r w:rsidR="006E600A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67E4B0A3" w14:textId="777777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594451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14:paraId="7924E5F8" w14:textId="77777777" w:rsidR="006E600A" w:rsidRPr="005B2AC0" w:rsidRDefault="006E600A" w:rsidP="006E600A">
      <w:pPr>
        <w:spacing w:after="0"/>
        <w:rPr>
          <w:rFonts w:ascii="Franklin Gothic Book" w:hAnsi="Franklin Gothic Book"/>
        </w:rPr>
      </w:pPr>
    </w:p>
    <w:p w14:paraId="6C434E32" w14:textId="77777777" w:rsidR="00292F4E" w:rsidRPr="005B2AC0" w:rsidRDefault="00292F4E" w:rsidP="00292F4E">
      <w:pPr>
        <w:spacing w:after="0"/>
        <w:rPr>
          <w:rFonts w:ascii="Franklin Gothic Book" w:hAnsi="Franklin Gothic Book"/>
        </w:rPr>
      </w:pPr>
    </w:p>
    <w:p w14:paraId="0219EC86" w14:textId="77777777" w:rsidR="003C3569" w:rsidRPr="005B2AC0" w:rsidRDefault="003C3569">
      <w:pPr>
        <w:rPr>
          <w:rFonts w:ascii="Univers" w:hAnsi="Univers"/>
          <w:b/>
          <w:bCs/>
        </w:rPr>
      </w:pPr>
      <w:r w:rsidRPr="005B2AC0">
        <w:rPr>
          <w:rFonts w:ascii="Univers" w:hAnsi="Univers"/>
          <w:b/>
          <w:bCs/>
        </w:rPr>
        <w:br w:type="page"/>
      </w:r>
    </w:p>
    <w:p w14:paraId="758EB044" w14:textId="0CFC9F8C" w:rsidR="00292F4E" w:rsidRPr="005B2AC0" w:rsidRDefault="003C3569" w:rsidP="00292F4E">
      <w:pPr>
        <w:spacing w:after="0"/>
        <w:rPr>
          <w:rFonts w:ascii="Univers" w:hAnsi="Univers"/>
          <w:b/>
          <w:bCs/>
          <w:color w:val="6B9A56"/>
          <w:sz w:val="32"/>
          <w:szCs w:val="32"/>
        </w:rPr>
      </w:pPr>
      <w:r w:rsidRPr="005B2AC0">
        <w:rPr>
          <w:rFonts w:ascii="Univers" w:hAnsi="Univers"/>
          <w:b/>
          <w:bCs/>
          <w:color w:val="6B9A56"/>
          <w:sz w:val="32"/>
          <w:szCs w:val="32"/>
        </w:rPr>
        <w:lastRenderedPageBreak/>
        <w:t xml:space="preserve">3. </w:t>
      </w:r>
      <w:r w:rsidR="001D0DE6" w:rsidRPr="005B2AC0">
        <w:rPr>
          <w:rFonts w:ascii="Univers" w:hAnsi="Univers"/>
          <w:b/>
          <w:bCs/>
          <w:color w:val="6B9A56"/>
          <w:sz w:val="32"/>
          <w:szCs w:val="32"/>
        </w:rPr>
        <w:t>Suas Bibliotecas</w:t>
      </w:r>
    </w:p>
    <w:p w14:paraId="0B5993B6" w14:textId="06847068" w:rsidR="006E600A" w:rsidRPr="005B2AC0" w:rsidRDefault="006E600A" w:rsidP="00292F4E">
      <w:pPr>
        <w:spacing w:after="0"/>
        <w:rPr>
          <w:rFonts w:ascii="Franklin Gothic Book" w:hAnsi="Franklin Gothic Book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6E600A" w:rsidRPr="005B2AC0" w14:paraId="763303BD" w14:textId="77777777" w:rsidTr="00130718">
        <w:tc>
          <w:tcPr>
            <w:tcW w:w="7366" w:type="dxa"/>
            <w:shd w:val="clear" w:color="auto" w:fill="08A7E0"/>
          </w:tcPr>
          <w:p w14:paraId="6FE53A64" w14:textId="1600155A" w:rsidR="006E600A" w:rsidRPr="0048733F" w:rsidRDefault="000E7FA9" w:rsidP="00130718">
            <w:pPr>
              <w:jc w:val="center"/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</w:pPr>
            <w:r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Questão</w:t>
            </w:r>
          </w:p>
        </w:tc>
        <w:tc>
          <w:tcPr>
            <w:tcW w:w="1650" w:type="dxa"/>
            <w:shd w:val="clear" w:color="auto" w:fill="08A7E0"/>
          </w:tcPr>
          <w:p w14:paraId="47FDFF2C" w14:textId="359E1D94" w:rsidR="006E600A" w:rsidRPr="0048733F" w:rsidRDefault="000E7FA9" w:rsidP="000E7FA9">
            <w:pPr>
              <w:jc w:val="center"/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</w:pPr>
            <w:r w:rsidRPr="0048733F">
              <w:rPr>
                <w:rFonts w:ascii="Franklin Gothic Medium" w:hAnsi="Franklin Gothic Medium"/>
                <w:b/>
                <w:bCs/>
                <w:color w:val="FFFFFF" w:themeColor="background1"/>
                <w:sz w:val="28"/>
                <w:szCs w:val="28"/>
              </w:rPr>
              <w:t>Pontos</w:t>
            </w:r>
          </w:p>
        </w:tc>
      </w:tr>
      <w:tr w:rsidR="006E600A" w:rsidRPr="005B2AC0" w14:paraId="13E03A16" w14:textId="77777777" w:rsidTr="00130718">
        <w:tc>
          <w:tcPr>
            <w:tcW w:w="7366" w:type="dxa"/>
          </w:tcPr>
          <w:p w14:paraId="1E2351D0" w14:textId="77777777" w:rsidR="006E600A" w:rsidRPr="005B2AC0" w:rsidRDefault="006E600A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49C7EA9" w14:textId="786DC3BC" w:rsidR="00E81827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3</w:t>
            </w:r>
            <w:r w:rsidR="006E600A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>A</w:t>
            </w:r>
            <w:r w:rsidR="00E81827" w:rsidRPr="005B2AC0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. 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>As bibliotecas do seu país não compartilham a identidade dos usuários ou os materiais que eles usam com terceiros sem consentimento.</w:t>
            </w:r>
          </w:p>
          <w:p w14:paraId="2B68CD3C" w14:textId="6093E591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96379B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4DA1A493" w14:textId="77777777" w:rsidTr="00130718">
        <w:tc>
          <w:tcPr>
            <w:tcW w:w="7366" w:type="dxa"/>
          </w:tcPr>
          <w:p w14:paraId="1C210C60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4576B90B" w14:textId="556C7BAD" w:rsidR="00E81827" w:rsidRPr="005B2AC0" w:rsidRDefault="003C3569" w:rsidP="003C356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 xml:space="preserve">B. 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>As bibliotecas do seu país possuem uma forte compreensão do impacto na privacidade nas diferentes formas de gerenciar os dados pessoais armazenados sobre os usuários.</w:t>
            </w:r>
          </w:p>
          <w:p w14:paraId="6B84BB86" w14:textId="2068C746" w:rsidR="003C3569" w:rsidRPr="005B2AC0" w:rsidRDefault="003C3569" w:rsidP="003C3569">
            <w:pPr>
              <w:pStyle w:val="PargrafodaLista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E1B0527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1868CBF2" w14:textId="77777777" w:rsidTr="00130718">
        <w:tc>
          <w:tcPr>
            <w:tcW w:w="7366" w:type="dxa"/>
          </w:tcPr>
          <w:p w14:paraId="4D337B76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2D40994D" w14:textId="2245DDD7" w:rsidR="006E600A" w:rsidRPr="005B2AC0" w:rsidRDefault="003C3569" w:rsidP="00E8182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 xml:space="preserve">C. 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>As bibliotecas do seu país fornecem aos usuários suporte à formação contínua.</w:t>
            </w:r>
          </w:p>
          <w:p w14:paraId="60E0B57A" w14:textId="2665DF9F" w:rsidR="00E81827" w:rsidRPr="005B2AC0" w:rsidRDefault="00E81827" w:rsidP="00E81827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9EF6A4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5448AF8F" w14:textId="77777777" w:rsidTr="00130718">
        <w:tc>
          <w:tcPr>
            <w:tcW w:w="7366" w:type="dxa"/>
          </w:tcPr>
          <w:p w14:paraId="0764B8A4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720E5163" w14:textId="6CF1CCDB" w:rsidR="00E81827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>D.</w:t>
            </w:r>
            <w:r w:rsidRPr="005B2AC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>As bibliotecas do seu país fornecem aos usuários suporte no desenvolvimento de competências informacionais.</w:t>
            </w:r>
          </w:p>
          <w:p w14:paraId="736BFE1B" w14:textId="77777777" w:rsidR="006E600A" w:rsidRPr="005B2AC0" w:rsidRDefault="006E600A" w:rsidP="00E81827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10051A4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40713F94" w14:textId="77777777" w:rsidTr="00130718">
        <w:tc>
          <w:tcPr>
            <w:tcW w:w="7366" w:type="dxa"/>
          </w:tcPr>
          <w:p w14:paraId="0383D685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73C9706C" w14:textId="3CAB8A0D" w:rsidR="006E600A" w:rsidRPr="005B2AC0" w:rsidRDefault="003C3569" w:rsidP="004D11E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>E.</w:t>
            </w:r>
            <w:r w:rsidRPr="005B2AC0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 xml:space="preserve">As bibliotecas do seu país apoiam o desenvolvimento cultural, inclusive 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 xml:space="preserve">de grupos de 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>divers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>idade</w:t>
            </w:r>
            <w:r w:rsidR="00E81827"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11EAE3B6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B2E75FC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38E740F3" w14:textId="77777777" w:rsidTr="00130718">
        <w:tc>
          <w:tcPr>
            <w:tcW w:w="7366" w:type="dxa"/>
          </w:tcPr>
          <w:p w14:paraId="53A0F47F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10BAA936" w14:textId="3C826687" w:rsidR="004D11E5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>F.</w:t>
            </w:r>
            <w:r w:rsidRPr="005B2AC0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>Bibliotecários e profissionais da informação no seu país auxiliam os usuários a tomarem melhores decisões por meio da informação.</w:t>
            </w:r>
          </w:p>
          <w:p w14:paraId="3954C924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4B54366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183B591E" w14:textId="77777777" w:rsidTr="00130718">
        <w:tc>
          <w:tcPr>
            <w:tcW w:w="7366" w:type="dxa"/>
          </w:tcPr>
          <w:p w14:paraId="1AB37A27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7261F5C5" w14:textId="14105579" w:rsidR="006E600A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 xml:space="preserve">G. 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>As Bibliotecas no seu país apoiam os valores de inclusão e respeito igualitário para todos os usuários.</w:t>
            </w:r>
          </w:p>
          <w:p w14:paraId="331E6AF9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FA9538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6E600A" w:rsidRPr="005B2AC0" w14:paraId="1ED06C19" w14:textId="77777777" w:rsidTr="00130718">
        <w:tc>
          <w:tcPr>
            <w:tcW w:w="7366" w:type="dxa"/>
          </w:tcPr>
          <w:p w14:paraId="37D68A39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3C817AA2" w14:textId="5F59B668" w:rsidR="006E600A" w:rsidRPr="005B2AC0" w:rsidRDefault="003C3569" w:rsidP="00C21F6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>3</w:t>
            </w:r>
            <w:r w:rsidR="006E600A" w:rsidRPr="005B2AC0">
              <w:rPr>
                <w:rFonts w:ascii="Franklin Gothic Medium" w:hAnsi="Franklin Gothic Medium"/>
                <w:sz w:val="24"/>
                <w:szCs w:val="24"/>
              </w:rPr>
              <w:t xml:space="preserve">H. 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>As coleções das bibliotecas no seu país refletem a pluralidade e diversidade da sociedade</w:t>
            </w:r>
            <w:r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4E4A6F18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894C82F" w14:textId="77777777" w:rsidR="006E600A" w:rsidRPr="005B2AC0" w:rsidRDefault="006E600A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3C3569" w:rsidRPr="005B2AC0" w14:paraId="6A96B263" w14:textId="77777777" w:rsidTr="00130718">
        <w:tc>
          <w:tcPr>
            <w:tcW w:w="7366" w:type="dxa"/>
          </w:tcPr>
          <w:p w14:paraId="081F10E3" w14:textId="77777777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46968783" w14:textId="61958590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 xml:space="preserve">3I. 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 xml:space="preserve">As bibliotecas no seu país </w:t>
            </w:r>
            <w:r w:rsidR="005B2AC0" w:rsidRPr="005B2AC0">
              <w:rPr>
                <w:rFonts w:ascii="Franklin Gothic Book" w:hAnsi="Franklin Gothic Book"/>
                <w:sz w:val="24"/>
                <w:szCs w:val="24"/>
              </w:rPr>
              <w:t xml:space="preserve">ajudam a proteger </w:t>
            </w:r>
            <w:r w:rsidR="004D11E5" w:rsidRPr="005B2AC0">
              <w:rPr>
                <w:rFonts w:ascii="Franklin Gothic Book" w:hAnsi="Franklin Gothic Book"/>
                <w:sz w:val="24"/>
                <w:szCs w:val="24"/>
              </w:rPr>
              <w:t>os valores democráticos básicos e os direitos civis universais</w:t>
            </w:r>
            <w:r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35170098" w14:textId="2FD98380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7E9E96" w14:textId="77777777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3C3569" w:rsidRPr="005B2AC0" w14:paraId="7C2B2D9C" w14:textId="77777777" w:rsidTr="00130718">
        <w:tc>
          <w:tcPr>
            <w:tcW w:w="7366" w:type="dxa"/>
          </w:tcPr>
          <w:p w14:paraId="7C7E4AFE" w14:textId="77777777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302BC286" w14:textId="5A585B71" w:rsidR="003C3569" w:rsidRPr="005B2AC0" w:rsidRDefault="003C3569" w:rsidP="005B2AC0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 xml:space="preserve">3J. </w:t>
            </w:r>
            <w:r w:rsidR="005B2AC0" w:rsidRPr="005B2AC0">
              <w:rPr>
                <w:rFonts w:ascii="Franklin Gothic Book" w:hAnsi="Franklin Gothic Book"/>
                <w:sz w:val="24"/>
                <w:szCs w:val="24"/>
              </w:rPr>
              <w:t>As bibliotecas do seu país disponibilizam materiais, instalações e serviços de forma igualitária para todos.</w:t>
            </w:r>
          </w:p>
          <w:p w14:paraId="5F2711C4" w14:textId="05873C95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E173FA" w14:textId="77777777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3C3569" w:rsidRPr="005B2AC0" w14:paraId="54D5DC40" w14:textId="77777777" w:rsidTr="00130718">
        <w:tc>
          <w:tcPr>
            <w:tcW w:w="7366" w:type="dxa"/>
          </w:tcPr>
          <w:p w14:paraId="1EE83360" w14:textId="77777777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14:paraId="2026652F" w14:textId="24DAC6DE" w:rsidR="003C3569" w:rsidRPr="005B2AC0" w:rsidRDefault="003C3569" w:rsidP="005B2AC0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5B2AC0">
              <w:rPr>
                <w:rFonts w:ascii="Franklin Gothic Medium" w:hAnsi="Franklin Gothic Medium"/>
                <w:sz w:val="24"/>
                <w:szCs w:val="24"/>
              </w:rPr>
              <w:t xml:space="preserve">3K. </w:t>
            </w:r>
            <w:r w:rsidR="005B2AC0" w:rsidRPr="005B2AC0">
              <w:rPr>
                <w:rFonts w:ascii="Franklin Gothic Book" w:hAnsi="Franklin Gothic Book"/>
                <w:sz w:val="24"/>
                <w:szCs w:val="24"/>
              </w:rPr>
              <w:t>Os valores profissionais dos bibliotecários e profissionais da informação incluem a responsabilidade de defender a liberdade intelectual</w:t>
            </w:r>
            <w:r w:rsidRPr="005B2AC0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7C0487AC" w14:textId="77777777" w:rsidR="003C3569" w:rsidRPr="005B2AC0" w:rsidRDefault="003C3569" w:rsidP="00C21F6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14:paraId="21D9091B" w14:textId="77777777" w:rsidR="006E600A" w:rsidRPr="005B2AC0" w:rsidRDefault="006E600A" w:rsidP="00292F4E">
      <w:pPr>
        <w:spacing w:after="0"/>
        <w:rPr>
          <w:rFonts w:ascii="Franklin Gothic Book" w:hAnsi="Franklin Gothic Book"/>
        </w:rPr>
      </w:pPr>
    </w:p>
    <w:sectPr w:rsidR="006E600A" w:rsidRPr="005B2AC0" w:rsidSect="00130718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DCE0" w14:textId="77777777" w:rsidR="009F3B44" w:rsidRDefault="009F3B44" w:rsidP="005E1544">
      <w:pPr>
        <w:spacing w:after="0" w:line="240" w:lineRule="auto"/>
      </w:pPr>
      <w:r>
        <w:separator/>
      </w:r>
    </w:p>
  </w:endnote>
  <w:endnote w:type="continuationSeparator" w:id="0">
    <w:p w14:paraId="7E121EA3" w14:textId="77777777" w:rsidR="009F3B44" w:rsidRDefault="009F3B44" w:rsidP="005E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305170"/>
      <w:docPartObj>
        <w:docPartGallery w:val="Page Numbers (Bottom of Page)"/>
        <w:docPartUnique/>
      </w:docPartObj>
    </w:sdtPr>
    <w:sdtEndPr>
      <w:rPr>
        <w:rFonts w:ascii="Univers" w:hAnsi="Univers"/>
        <w:b/>
        <w:bCs/>
        <w:noProof/>
      </w:rPr>
    </w:sdtEndPr>
    <w:sdtContent>
      <w:p w14:paraId="17EC1AB0" w14:textId="44CA74CF" w:rsidR="00130718" w:rsidRPr="00130718" w:rsidRDefault="00130718">
        <w:pPr>
          <w:pStyle w:val="Rodap"/>
          <w:jc w:val="center"/>
          <w:rPr>
            <w:rFonts w:ascii="Univers" w:hAnsi="Univers"/>
            <w:b/>
            <w:bCs/>
          </w:rPr>
        </w:pPr>
        <w:r w:rsidRPr="00130718">
          <w:rPr>
            <w:rFonts w:ascii="Univers" w:hAnsi="Univers"/>
            <w:b/>
            <w:bCs/>
          </w:rPr>
          <w:fldChar w:fldCharType="begin"/>
        </w:r>
        <w:r w:rsidRPr="00130718">
          <w:rPr>
            <w:rFonts w:ascii="Univers" w:hAnsi="Univers"/>
            <w:b/>
            <w:bCs/>
          </w:rPr>
          <w:instrText xml:space="preserve"> PAGE   \* MERGEFORMAT </w:instrText>
        </w:r>
        <w:r w:rsidRPr="00130718">
          <w:rPr>
            <w:rFonts w:ascii="Univers" w:hAnsi="Univers"/>
            <w:b/>
            <w:bCs/>
          </w:rPr>
          <w:fldChar w:fldCharType="separate"/>
        </w:r>
        <w:r w:rsidR="000E7FA9">
          <w:rPr>
            <w:rFonts w:ascii="Univers" w:hAnsi="Univers"/>
            <w:b/>
            <w:bCs/>
            <w:noProof/>
          </w:rPr>
          <w:t>4</w:t>
        </w:r>
        <w:r w:rsidRPr="00130718">
          <w:rPr>
            <w:rFonts w:ascii="Univers" w:hAnsi="Univers"/>
            <w:b/>
            <w:bCs/>
            <w:noProof/>
          </w:rPr>
          <w:fldChar w:fldCharType="end"/>
        </w:r>
      </w:p>
    </w:sdtContent>
  </w:sdt>
  <w:p w14:paraId="611BF086" w14:textId="77777777" w:rsidR="00130718" w:rsidRDefault="001307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82314"/>
      <w:docPartObj>
        <w:docPartGallery w:val="Page Numbers (Bottom of Page)"/>
        <w:docPartUnique/>
      </w:docPartObj>
    </w:sdtPr>
    <w:sdtEndPr>
      <w:rPr>
        <w:rFonts w:ascii="Univers" w:hAnsi="Univers"/>
        <w:b/>
        <w:bCs/>
        <w:noProof/>
      </w:rPr>
    </w:sdtEndPr>
    <w:sdtContent>
      <w:p w14:paraId="60159C6F" w14:textId="00B10C52" w:rsidR="00130718" w:rsidRPr="00130718" w:rsidRDefault="00130718">
        <w:pPr>
          <w:pStyle w:val="Rodap"/>
          <w:jc w:val="center"/>
          <w:rPr>
            <w:rFonts w:ascii="Univers" w:hAnsi="Univers"/>
            <w:b/>
            <w:bCs/>
          </w:rPr>
        </w:pPr>
        <w:r w:rsidRPr="00130718">
          <w:rPr>
            <w:rFonts w:ascii="Univers" w:hAnsi="Univers"/>
            <w:b/>
            <w:bCs/>
          </w:rPr>
          <w:fldChar w:fldCharType="begin"/>
        </w:r>
        <w:r w:rsidRPr="00130718">
          <w:rPr>
            <w:rFonts w:ascii="Univers" w:hAnsi="Univers"/>
            <w:b/>
            <w:bCs/>
          </w:rPr>
          <w:instrText xml:space="preserve"> PAGE   \* MERGEFORMAT </w:instrText>
        </w:r>
        <w:r w:rsidRPr="00130718">
          <w:rPr>
            <w:rFonts w:ascii="Univers" w:hAnsi="Univers"/>
            <w:b/>
            <w:bCs/>
          </w:rPr>
          <w:fldChar w:fldCharType="separate"/>
        </w:r>
        <w:r w:rsidR="00BB38BE">
          <w:rPr>
            <w:rFonts w:ascii="Univers" w:hAnsi="Univers"/>
            <w:b/>
            <w:bCs/>
            <w:noProof/>
          </w:rPr>
          <w:t>1</w:t>
        </w:r>
        <w:r w:rsidRPr="00130718">
          <w:rPr>
            <w:rFonts w:ascii="Univers" w:hAnsi="Univers"/>
            <w:b/>
            <w:bCs/>
            <w:noProof/>
          </w:rPr>
          <w:fldChar w:fldCharType="end"/>
        </w:r>
      </w:p>
    </w:sdtContent>
  </w:sdt>
  <w:p w14:paraId="1B0FCD51" w14:textId="77777777" w:rsidR="00130718" w:rsidRDefault="00130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70C7" w14:textId="77777777" w:rsidR="009F3B44" w:rsidRDefault="009F3B44" w:rsidP="005E1544">
      <w:pPr>
        <w:spacing w:after="0" w:line="240" w:lineRule="auto"/>
      </w:pPr>
      <w:r>
        <w:separator/>
      </w:r>
    </w:p>
  </w:footnote>
  <w:footnote w:type="continuationSeparator" w:id="0">
    <w:p w14:paraId="15FD52EC" w14:textId="77777777" w:rsidR="009F3B44" w:rsidRDefault="009F3B44" w:rsidP="005E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F71D" w14:textId="3324C629" w:rsidR="00130718" w:rsidRPr="00130718" w:rsidRDefault="00E31886">
    <w:pPr>
      <w:pStyle w:val="Cabealho"/>
      <w:rPr>
        <w:rFonts w:ascii="Univers" w:hAnsi="Univers"/>
        <w:b/>
        <w:bCs/>
      </w:rPr>
    </w:pPr>
    <w:r w:rsidRPr="00130718">
      <w:rPr>
        <w:rFonts w:ascii="Univers" w:hAnsi="Univers"/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55E7BC27" wp14:editId="7C9E2F1D">
          <wp:simplePos x="0" y="0"/>
          <wp:positionH relativeFrom="margin">
            <wp:posOffset>3363924</wp:posOffset>
          </wp:positionH>
          <wp:positionV relativeFrom="paragraph">
            <wp:posOffset>-87630</wp:posOffset>
          </wp:positionV>
          <wp:extent cx="1217272" cy="342265"/>
          <wp:effectExtent l="0" t="0" r="254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aries for Human Rig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72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" w:hAnsi="Univers"/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60288" behindDoc="0" locked="0" layoutInCell="1" allowOverlap="1" wp14:anchorId="2F04A42A" wp14:editId="15B15872">
          <wp:simplePos x="0" y="0"/>
          <wp:positionH relativeFrom="margin">
            <wp:posOffset>4669803</wp:posOffset>
          </wp:positionH>
          <wp:positionV relativeFrom="paragraph">
            <wp:posOffset>-87366</wp:posOffset>
          </wp:positionV>
          <wp:extent cx="1237452" cy="324095"/>
          <wp:effectExtent l="0" t="0" r="127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LA logo official gre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452" cy="32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718" w:rsidRPr="00130718">
      <w:rPr>
        <w:rFonts w:ascii="Univers" w:hAnsi="Univers"/>
        <w:b/>
        <w:bCs/>
      </w:rPr>
      <w:t xml:space="preserve">IFLA </w:t>
    </w:r>
    <w:r w:rsidR="005B2AC0" w:rsidRPr="005B2AC0">
      <w:rPr>
        <w:rFonts w:ascii="Univers" w:hAnsi="Univers"/>
        <w:b/>
        <w:bCs/>
      </w:rPr>
      <w:t xml:space="preserve">Checklist </w:t>
    </w:r>
    <w:r w:rsidR="005B2AC0">
      <w:rPr>
        <w:rFonts w:ascii="Univers" w:hAnsi="Univers"/>
        <w:b/>
        <w:bCs/>
      </w:rPr>
      <w:t xml:space="preserve">de </w:t>
    </w:r>
    <w:r w:rsidR="005B2AC0" w:rsidRPr="005B2AC0">
      <w:rPr>
        <w:rFonts w:ascii="Univers" w:hAnsi="Univers"/>
        <w:b/>
        <w:bCs/>
      </w:rPr>
      <w:t>Liberdade Intelectual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865"/>
    <w:multiLevelType w:val="hybridMultilevel"/>
    <w:tmpl w:val="1F008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E7D"/>
    <w:multiLevelType w:val="hybridMultilevel"/>
    <w:tmpl w:val="8D686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39B"/>
    <w:multiLevelType w:val="hybridMultilevel"/>
    <w:tmpl w:val="587E3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1A1"/>
    <w:multiLevelType w:val="hybridMultilevel"/>
    <w:tmpl w:val="0C3C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09C3"/>
    <w:multiLevelType w:val="hybridMultilevel"/>
    <w:tmpl w:val="80440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A32"/>
    <w:multiLevelType w:val="hybridMultilevel"/>
    <w:tmpl w:val="D4F07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CED"/>
    <w:multiLevelType w:val="hybridMultilevel"/>
    <w:tmpl w:val="18EA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8A4"/>
    <w:multiLevelType w:val="hybridMultilevel"/>
    <w:tmpl w:val="86329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14971"/>
    <w:multiLevelType w:val="multilevel"/>
    <w:tmpl w:val="5EB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52B52"/>
    <w:multiLevelType w:val="hybridMultilevel"/>
    <w:tmpl w:val="DCF0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7F9"/>
    <w:multiLevelType w:val="hybridMultilevel"/>
    <w:tmpl w:val="D4F07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DE3"/>
    <w:multiLevelType w:val="hybridMultilevel"/>
    <w:tmpl w:val="C2EC8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D0"/>
    <w:rsid w:val="0006218E"/>
    <w:rsid w:val="000E7FA9"/>
    <w:rsid w:val="00130718"/>
    <w:rsid w:val="00172CDE"/>
    <w:rsid w:val="001B5607"/>
    <w:rsid w:val="001D0DE6"/>
    <w:rsid w:val="002448DC"/>
    <w:rsid w:val="00283751"/>
    <w:rsid w:val="00292F4E"/>
    <w:rsid w:val="00296BC8"/>
    <w:rsid w:val="003130D0"/>
    <w:rsid w:val="003C3569"/>
    <w:rsid w:val="0048733F"/>
    <w:rsid w:val="004D11E5"/>
    <w:rsid w:val="005634BD"/>
    <w:rsid w:val="00585C38"/>
    <w:rsid w:val="005B2AC0"/>
    <w:rsid w:val="005D5082"/>
    <w:rsid w:val="005E05DC"/>
    <w:rsid w:val="005E1544"/>
    <w:rsid w:val="00620E7B"/>
    <w:rsid w:val="00621F36"/>
    <w:rsid w:val="006C7F33"/>
    <w:rsid w:val="006D1C8E"/>
    <w:rsid w:val="006D59BB"/>
    <w:rsid w:val="006E600A"/>
    <w:rsid w:val="007241D5"/>
    <w:rsid w:val="0074110F"/>
    <w:rsid w:val="007A3BDA"/>
    <w:rsid w:val="00846225"/>
    <w:rsid w:val="00865775"/>
    <w:rsid w:val="008F5FF7"/>
    <w:rsid w:val="009A233A"/>
    <w:rsid w:val="009A4105"/>
    <w:rsid w:val="009C644D"/>
    <w:rsid w:val="009F3B44"/>
    <w:rsid w:val="00A766B6"/>
    <w:rsid w:val="00AC6ADA"/>
    <w:rsid w:val="00AE0C1C"/>
    <w:rsid w:val="00AE6C63"/>
    <w:rsid w:val="00BA73DB"/>
    <w:rsid w:val="00BB38BE"/>
    <w:rsid w:val="00BB6B40"/>
    <w:rsid w:val="00D12300"/>
    <w:rsid w:val="00D73E07"/>
    <w:rsid w:val="00E31886"/>
    <w:rsid w:val="00E81827"/>
    <w:rsid w:val="00EA3E6E"/>
    <w:rsid w:val="00EA6725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5FC70"/>
  <w15:chartTrackingRefBased/>
  <w15:docId w15:val="{E00D80CB-3BAF-457E-B511-963D88DF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grafodaLista">
    <w:name w:val="List Paragraph"/>
    <w:basedOn w:val="Normal"/>
    <w:uiPriority w:val="34"/>
    <w:qFormat/>
    <w:rsid w:val="003130D0"/>
    <w:pPr>
      <w:ind w:left="720"/>
      <w:contextualSpacing/>
    </w:pPr>
  </w:style>
  <w:style w:type="table" w:styleId="Tabelacomgrade">
    <w:name w:val="Table Grid"/>
    <w:basedOn w:val="Tabelanormal"/>
    <w:uiPriority w:val="39"/>
    <w:rsid w:val="0029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E05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5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5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5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5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5D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110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110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E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544"/>
  </w:style>
  <w:style w:type="paragraph" w:styleId="Rodap">
    <w:name w:val="footer"/>
    <w:basedOn w:val="Normal"/>
    <w:link w:val="RodapChar"/>
    <w:uiPriority w:val="99"/>
    <w:unhideWhenUsed/>
    <w:rsid w:val="005E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publications/ifla-statement-on-libraries-and-intellectual-free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Wyber</dc:creator>
  <cp:keywords/>
  <dc:description/>
  <cp:lastModifiedBy>Anderson de Santana</cp:lastModifiedBy>
  <cp:revision>2</cp:revision>
  <cp:lastPrinted>2019-12-09T16:02:00Z</cp:lastPrinted>
  <dcterms:created xsi:type="dcterms:W3CDTF">2019-12-17T18:40:00Z</dcterms:created>
  <dcterms:modified xsi:type="dcterms:W3CDTF">2019-12-17T18:40:00Z</dcterms:modified>
</cp:coreProperties>
</file>